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160" w:rsidRPr="004A3074" w:rsidRDefault="002B5857" w:rsidP="004A3074">
      <w:pPr>
        <w:pStyle w:val="NoSpacing"/>
      </w:pPr>
      <w:r>
        <w:rPr>
          <w:noProof/>
        </w:rPr>
        <mc:AlternateContent>
          <mc:Choice Requires="wps">
            <w:drawing>
              <wp:anchor distT="0" distB="0" distL="114300" distR="114300" simplePos="0" relativeHeight="251688960" behindDoc="0" locked="0" layoutInCell="1" allowOverlap="1" wp14:anchorId="4FF688A3" wp14:editId="3FE4AEC1">
                <wp:simplePos x="0" y="0"/>
                <wp:positionH relativeFrom="column">
                  <wp:posOffset>-802640</wp:posOffset>
                </wp:positionH>
                <wp:positionV relativeFrom="paragraph">
                  <wp:posOffset>4297680</wp:posOffset>
                </wp:positionV>
                <wp:extent cx="7538720" cy="23164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7538720" cy="231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58089B" w:rsidRPr="0058089B" w:rsidRDefault="0058089B" w:rsidP="0058089B">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58089B">
                              <w:rPr>
                                <w:rFonts w:ascii="Palatino Linotype" w:eastAsia="Times New Roman" w:hAnsi="Palatino Linotype" w:cs="Times New Roman"/>
                                <w:b/>
                                <w:bCs/>
                                <w:color w:val="004473"/>
                                <w:kern w:val="28"/>
                                <w:sz w:val="40"/>
                                <w:szCs w:val="40"/>
                                <w14:cntxtAlts/>
                              </w:rPr>
                              <w:t xml:space="preserve">Accessible Bikeshare: </w:t>
                            </w:r>
                            <w:r w:rsidRPr="0058089B">
                              <w:rPr>
                                <w:rFonts w:ascii="Palatino Linotype" w:eastAsia="Times New Roman" w:hAnsi="Palatino Linotype" w:cs="Times New Roman"/>
                                <w:b/>
                                <w:bCs/>
                                <w:color w:val="004473"/>
                                <w:kern w:val="28"/>
                                <w:sz w:val="40"/>
                                <w:szCs w:val="40"/>
                                <w14:cntxtAlts/>
                              </w:rPr>
                              <w:br/>
                              <w:t>Benefits to Older Adults &amp; People with Disabilities</w:t>
                            </w:r>
                          </w:p>
                          <w:p w:rsidR="002B5857" w:rsidRDefault="002B5857"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bookmarkStart w:id="0" w:name="_GoBack"/>
                            <w:bookmarkEnd w:id="0"/>
                          </w:p>
                          <w:p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Default="00F17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63.2pt;margin-top:338.4pt;width:593.6pt;height:18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" filled="f" stroked="f" strokeweight=".5pt">
                <v:textbox>
                  <w:txbxContent>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58089B" w:rsidRPr="0058089B" w:rsidRDefault="0058089B" w:rsidP="0058089B">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58089B">
                        <w:rPr>
                          <w:rFonts w:ascii="Palatino Linotype" w:eastAsia="Times New Roman" w:hAnsi="Palatino Linotype" w:cs="Times New Roman"/>
                          <w:b/>
                          <w:bCs/>
                          <w:color w:val="004473"/>
                          <w:kern w:val="28"/>
                          <w:sz w:val="40"/>
                          <w:szCs w:val="40"/>
                          <w14:cntxtAlts/>
                        </w:rPr>
                        <w:t xml:space="preserve">Accessible Bikeshare: </w:t>
                      </w:r>
                      <w:r w:rsidRPr="0058089B">
                        <w:rPr>
                          <w:rFonts w:ascii="Palatino Linotype" w:eastAsia="Times New Roman" w:hAnsi="Palatino Linotype" w:cs="Times New Roman"/>
                          <w:b/>
                          <w:bCs/>
                          <w:color w:val="004473"/>
                          <w:kern w:val="28"/>
                          <w:sz w:val="40"/>
                          <w:szCs w:val="40"/>
                          <w14:cntxtAlts/>
                        </w:rPr>
                        <w:br/>
                        <w:t>Benefits to Older Adults &amp; People with Disabilities</w:t>
                      </w:r>
                    </w:p>
                    <w:p w:rsidR="002B5857" w:rsidRDefault="002B5857"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bookmarkStart w:id="1" w:name="_GoBack"/>
                      <w:bookmarkEnd w:id="1"/>
                    </w:p>
                    <w:p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Default="00F170B9"/>
                  </w:txbxContent>
                </v:textbox>
              </v:shape>
            </w:pict>
          </mc:Fallback>
        </mc:AlternateContent>
      </w:r>
      <w:r w:rsidR="008D1951">
        <w:rPr>
          <w:noProof/>
        </w:rPr>
        <w:drawing>
          <wp:anchor distT="0" distB="0" distL="114300" distR="114300" simplePos="0" relativeHeight="251668480" behindDoc="1" locked="0" layoutInCell="1" allowOverlap="1" wp14:anchorId="28B1E85C" wp14:editId="4C2BCABE">
            <wp:simplePos x="0" y="0"/>
            <wp:positionH relativeFrom="column">
              <wp:posOffset>-45720</wp:posOffset>
            </wp:positionH>
            <wp:positionV relativeFrom="paragraph">
              <wp:posOffset>1333500</wp:posOffset>
            </wp:positionV>
            <wp:extent cx="1744980" cy="1933575"/>
            <wp:effectExtent l="0" t="0" r="7620" b="9525"/>
            <wp:wrapThrough wrapText="bothSides">
              <wp:wrapPolygon edited="0">
                <wp:start x="0" y="0"/>
                <wp:lineTo x="0" y="21494"/>
                <wp:lineTo x="21459" y="21494"/>
                <wp:lineTo x="2145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980" cy="193357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5408" behindDoc="1" locked="0" layoutInCell="1" allowOverlap="1" wp14:anchorId="470DB324" wp14:editId="739E36EE">
            <wp:simplePos x="0" y="0"/>
            <wp:positionH relativeFrom="column">
              <wp:posOffset>4297680</wp:posOffset>
            </wp:positionH>
            <wp:positionV relativeFrom="paragraph">
              <wp:posOffset>1271905</wp:posOffset>
            </wp:positionV>
            <wp:extent cx="1737360" cy="2002155"/>
            <wp:effectExtent l="0" t="0" r="0" b="0"/>
            <wp:wrapThrough wrapText="bothSides">
              <wp:wrapPolygon edited="0">
                <wp:start x="0" y="0"/>
                <wp:lineTo x="0" y="21374"/>
                <wp:lineTo x="21316" y="21374"/>
                <wp:lineTo x="213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200215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4384" behindDoc="1" locked="0" layoutInCell="1" allowOverlap="1" wp14:anchorId="17AE33E9" wp14:editId="110A3742">
            <wp:simplePos x="0" y="0"/>
            <wp:positionH relativeFrom="column">
              <wp:posOffset>1882140</wp:posOffset>
            </wp:positionH>
            <wp:positionV relativeFrom="paragraph">
              <wp:posOffset>1386840</wp:posOffset>
            </wp:positionV>
            <wp:extent cx="2167255" cy="1752600"/>
            <wp:effectExtent l="0" t="0" r="4445" b="0"/>
            <wp:wrapThrough wrapText="bothSides">
              <wp:wrapPolygon edited="0">
                <wp:start x="0" y="0"/>
                <wp:lineTo x="0" y="21365"/>
                <wp:lineTo x="21454" y="21365"/>
                <wp:lineTo x="214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255" cy="1752600"/>
                    </a:xfrm>
                    <a:prstGeom prst="rect">
                      <a:avLst/>
                    </a:prstGeom>
                    <a:noFill/>
                  </pic:spPr>
                </pic:pic>
              </a:graphicData>
            </a:graphic>
            <wp14:sizeRelH relativeFrom="page">
              <wp14:pctWidth>0</wp14:pctWidth>
            </wp14:sizeRelH>
            <wp14:sizeRelV relativeFrom="page">
              <wp14:pctHeight>0</wp14:pctHeight>
            </wp14:sizeRelV>
          </wp:anchor>
        </w:drawing>
      </w:r>
      <w:r w:rsidR="005A761D">
        <w:br w:type="page"/>
      </w:r>
    </w:p>
    <w:p w:rsidR="00555E83" w:rsidRPr="00C35A64" w:rsidRDefault="007A03BF" w:rsidP="00C35A64">
      <w:pPr>
        <w:pStyle w:val="Title"/>
        <w:rPr>
          <w:color w:val="004473"/>
        </w:rPr>
      </w:pPr>
      <w:bookmarkStart w:id="2" w:name="_Toc476736875"/>
      <w:r w:rsidRPr="00C35A64">
        <w:rPr>
          <w:color w:val="004473"/>
        </w:rPr>
        <w:lastRenderedPageBreak/>
        <w:t>Introduction</w:t>
      </w:r>
      <w:bookmarkEnd w:id="2"/>
    </w:p>
    <w:p w:rsidR="00D42F59" w:rsidRDefault="00D42F59" w:rsidP="00142986">
      <w:pPr>
        <w:rPr>
          <w:sz w:val="24"/>
          <w:szCs w:val="24"/>
        </w:rPr>
      </w:pPr>
    </w:p>
    <w:p w:rsidR="00B504F3" w:rsidRDefault="001A3676" w:rsidP="00142986">
      <w:pPr>
        <w:rPr>
          <w:sz w:val="24"/>
          <w:szCs w:val="24"/>
        </w:rPr>
      </w:pPr>
      <w:r>
        <w:rPr>
          <w:sz w:val="24"/>
          <w:szCs w:val="24"/>
        </w:rPr>
        <w:t xml:space="preserve">Accessible Bikeshare and its availability for </w:t>
      </w:r>
      <w:r w:rsidR="00012785">
        <w:rPr>
          <w:sz w:val="24"/>
          <w:szCs w:val="24"/>
        </w:rPr>
        <w:t xml:space="preserve">older adults and people with disabilities is the focus of </w:t>
      </w:r>
      <w:r w:rsidR="0054783E">
        <w:rPr>
          <w:sz w:val="24"/>
          <w:szCs w:val="24"/>
        </w:rPr>
        <w:t>this</w:t>
      </w:r>
      <w:r w:rsidR="00555E83" w:rsidRPr="00142986">
        <w:rPr>
          <w:sz w:val="24"/>
          <w:szCs w:val="24"/>
        </w:rPr>
        <w:t xml:space="preserve"> </w:t>
      </w:r>
      <w:r w:rsidR="00F170B9">
        <w:rPr>
          <w:sz w:val="24"/>
          <w:szCs w:val="24"/>
        </w:rPr>
        <w:t>Topic Spotlight</w:t>
      </w:r>
      <w:r w:rsidR="00012785">
        <w:rPr>
          <w:sz w:val="24"/>
          <w:szCs w:val="24"/>
        </w:rPr>
        <w:t xml:space="preserve">, one of </w:t>
      </w:r>
      <w:r w:rsidR="005276A0">
        <w:rPr>
          <w:sz w:val="24"/>
          <w:szCs w:val="24"/>
        </w:rPr>
        <w:t xml:space="preserve">seven </w:t>
      </w:r>
      <w:r w:rsidR="00B504F3">
        <w:rPr>
          <w:sz w:val="24"/>
          <w:szCs w:val="24"/>
        </w:rPr>
        <w:t xml:space="preserve">transportation </w:t>
      </w:r>
      <w:r w:rsidR="00F170B9">
        <w:rPr>
          <w:sz w:val="24"/>
          <w:szCs w:val="24"/>
        </w:rPr>
        <w:t xml:space="preserve">issues reported on in the National Aging and Disability Transportation Center </w:t>
      </w:r>
      <w:hyperlink r:id="rId12" w:history="1">
        <w:r w:rsidR="00F170B9" w:rsidRPr="00B504F3">
          <w:rPr>
            <w:rStyle w:val="Hyperlink"/>
            <w:sz w:val="24"/>
            <w:szCs w:val="24"/>
          </w:rPr>
          <w:t>2016 Transportation Trends Report</w:t>
        </w:r>
      </w:hyperlink>
      <w:r w:rsidR="00F170B9">
        <w:rPr>
          <w:sz w:val="24"/>
          <w:szCs w:val="24"/>
        </w:rPr>
        <w:t xml:space="preserve">.  The complete report, available at </w:t>
      </w:r>
      <w:hyperlink r:id="rId13" w:history="1">
        <w:r w:rsidR="00F170B9" w:rsidRPr="00186E3C">
          <w:rPr>
            <w:rStyle w:val="Hyperlink"/>
            <w:sz w:val="24"/>
            <w:szCs w:val="24"/>
          </w:rPr>
          <w:t>www.nadtc.org</w:t>
        </w:r>
      </w:hyperlink>
      <w:r w:rsidR="00F170B9">
        <w:rPr>
          <w:sz w:val="24"/>
          <w:szCs w:val="24"/>
        </w:rPr>
        <w:t>,</w:t>
      </w:r>
      <w:r w:rsidR="00555E83" w:rsidRPr="00142986">
        <w:rPr>
          <w:sz w:val="24"/>
          <w:szCs w:val="24"/>
        </w:rPr>
        <w:t xml:space="preserve"> discusses trending topics—</w:t>
      </w:r>
      <w:r w:rsidR="00555E83" w:rsidRPr="00142986">
        <w:rPr>
          <w:i/>
          <w:sz w:val="24"/>
          <w:szCs w:val="24"/>
        </w:rPr>
        <w:t>significant issues that affect the availability of accessible transportation in communities</w:t>
      </w:r>
      <w:r w:rsidR="00CD0EDF" w:rsidRPr="00142986">
        <w:rPr>
          <w:sz w:val="24"/>
          <w:szCs w:val="24"/>
        </w:rPr>
        <w:t xml:space="preserve">—identified by the National Aging and Disability Transportation Center (NADTC) in 2016. </w:t>
      </w:r>
    </w:p>
    <w:p w:rsidR="009F535D" w:rsidRPr="00142986" w:rsidRDefault="00F170B9" w:rsidP="00142986">
      <w:pPr>
        <w:rPr>
          <w:sz w:val="24"/>
          <w:szCs w:val="24"/>
        </w:rPr>
      </w:pPr>
      <w:r>
        <w:rPr>
          <w:sz w:val="24"/>
          <w:szCs w:val="24"/>
        </w:rPr>
        <w:t xml:space="preserve">Short information briefs were prepared in early 2017 on topics concerning </w:t>
      </w:r>
      <w:r w:rsidR="009F535D" w:rsidRPr="00142986">
        <w:rPr>
          <w:sz w:val="24"/>
          <w:szCs w:val="24"/>
        </w:rPr>
        <w:t>developments in the field</w:t>
      </w:r>
      <w:r w:rsidR="00B504F3">
        <w:rPr>
          <w:sz w:val="24"/>
          <w:szCs w:val="24"/>
        </w:rPr>
        <w:t xml:space="preserve"> of transportation</w:t>
      </w:r>
      <w:r w:rsidR="009F535D" w:rsidRPr="00142986">
        <w:rPr>
          <w:sz w:val="24"/>
          <w:szCs w:val="24"/>
        </w:rPr>
        <w:t xml:space="preserve"> that</w:t>
      </w:r>
      <w:r w:rsidR="00907AC8">
        <w:rPr>
          <w:sz w:val="24"/>
          <w:szCs w:val="24"/>
        </w:rPr>
        <w:t xml:space="preserve"> are newsworthy and subject to change over time (e.g., shared ride services, bikeshare); others relate to</w:t>
      </w:r>
      <w:r w:rsidR="009F535D" w:rsidRPr="00142986">
        <w:rPr>
          <w:sz w:val="24"/>
          <w:szCs w:val="24"/>
        </w:rPr>
        <w:t xml:space="preserve"> longstanding problems that are not amenable to one-size-fits-all solutions and continue to present new challenges (e.g., crossing boundaries, safety). The selected topics are:</w:t>
      </w:r>
    </w:p>
    <w:p w:rsidR="001C7E77" w:rsidRPr="001A3676" w:rsidRDefault="001C7E77" w:rsidP="00E72DE1">
      <w:pPr>
        <w:pStyle w:val="ListParagraph"/>
        <w:numPr>
          <w:ilvl w:val="0"/>
          <w:numId w:val="22"/>
        </w:numPr>
        <w:rPr>
          <w:sz w:val="24"/>
          <w:szCs w:val="24"/>
        </w:rPr>
      </w:pPr>
      <w:r w:rsidRPr="001A3676">
        <w:rPr>
          <w:sz w:val="24"/>
          <w:szCs w:val="24"/>
        </w:rPr>
        <w:t>Americans with Disabilities Act</w:t>
      </w:r>
    </w:p>
    <w:p w:rsidR="009F535D" w:rsidRPr="001A3676" w:rsidRDefault="00907AC8" w:rsidP="00E72DE1">
      <w:pPr>
        <w:pStyle w:val="ListParagraph"/>
        <w:numPr>
          <w:ilvl w:val="0"/>
          <w:numId w:val="22"/>
        </w:numPr>
        <w:rPr>
          <w:b/>
          <w:sz w:val="24"/>
          <w:szCs w:val="24"/>
        </w:rPr>
      </w:pPr>
      <w:r w:rsidRPr="001A3676">
        <w:rPr>
          <w:b/>
          <w:sz w:val="24"/>
          <w:szCs w:val="24"/>
        </w:rPr>
        <w:t xml:space="preserve">Accessible </w:t>
      </w:r>
      <w:r w:rsidR="009F535D" w:rsidRPr="001A3676">
        <w:rPr>
          <w:b/>
          <w:sz w:val="24"/>
          <w:szCs w:val="24"/>
        </w:rPr>
        <w:t>Bikeshare</w:t>
      </w:r>
    </w:p>
    <w:p w:rsidR="009F535D" w:rsidRPr="00142986" w:rsidRDefault="009F535D" w:rsidP="00E72DE1">
      <w:pPr>
        <w:pStyle w:val="ListParagraph"/>
        <w:numPr>
          <w:ilvl w:val="0"/>
          <w:numId w:val="22"/>
        </w:numPr>
        <w:rPr>
          <w:sz w:val="24"/>
          <w:szCs w:val="24"/>
        </w:rPr>
      </w:pPr>
      <w:r w:rsidRPr="00142986">
        <w:rPr>
          <w:sz w:val="24"/>
          <w:szCs w:val="24"/>
        </w:rPr>
        <w:t>Crossing Jurisdictional Boundaries</w:t>
      </w:r>
    </w:p>
    <w:p w:rsidR="009F535D" w:rsidRPr="00142986" w:rsidRDefault="009F535D" w:rsidP="00E72DE1">
      <w:pPr>
        <w:pStyle w:val="ListParagraph"/>
        <w:numPr>
          <w:ilvl w:val="0"/>
          <w:numId w:val="22"/>
        </w:numPr>
        <w:rPr>
          <w:sz w:val="24"/>
          <w:szCs w:val="24"/>
        </w:rPr>
      </w:pPr>
      <w:r w:rsidRPr="00142986">
        <w:rPr>
          <w:sz w:val="24"/>
          <w:szCs w:val="24"/>
        </w:rPr>
        <w:t>First Mile/Last Mile</w:t>
      </w:r>
      <w:r w:rsidR="00622288" w:rsidRPr="00142986">
        <w:rPr>
          <w:sz w:val="24"/>
          <w:szCs w:val="24"/>
        </w:rPr>
        <w:t xml:space="preserve"> </w:t>
      </w:r>
    </w:p>
    <w:p w:rsidR="00622288" w:rsidRPr="00142986" w:rsidRDefault="00622288" w:rsidP="00E72DE1">
      <w:pPr>
        <w:pStyle w:val="ListParagraph"/>
        <w:numPr>
          <w:ilvl w:val="0"/>
          <w:numId w:val="22"/>
        </w:numPr>
        <w:rPr>
          <w:sz w:val="24"/>
          <w:szCs w:val="24"/>
        </w:rPr>
      </w:pPr>
      <w:r w:rsidRPr="00142986">
        <w:rPr>
          <w:sz w:val="24"/>
          <w:szCs w:val="24"/>
        </w:rPr>
        <w:t>Safety</w:t>
      </w:r>
    </w:p>
    <w:p w:rsidR="00622288" w:rsidRPr="00142986" w:rsidRDefault="00622288" w:rsidP="00E72DE1">
      <w:pPr>
        <w:pStyle w:val="ListParagraph"/>
        <w:numPr>
          <w:ilvl w:val="0"/>
          <w:numId w:val="22"/>
        </w:numPr>
        <w:rPr>
          <w:sz w:val="24"/>
          <w:szCs w:val="24"/>
        </w:rPr>
      </w:pPr>
      <w:r w:rsidRPr="00142986">
        <w:rPr>
          <w:sz w:val="24"/>
          <w:szCs w:val="24"/>
        </w:rPr>
        <w:t>Section 5310</w:t>
      </w:r>
    </w:p>
    <w:p w:rsidR="00622288" w:rsidRPr="00814F76" w:rsidRDefault="00622288" w:rsidP="00E72DE1">
      <w:pPr>
        <w:pStyle w:val="ListParagraph"/>
        <w:numPr>
          <w:ilvl w:val="0"/>
          <w:numId w:val="22"/>
        </w:numPr>
        <w:rPr>
          <w:sz w:val="24"/>
          <w:szCs w:val="24"/>
        </w:rPr>
      </w:pPr>
      <w:r w:rsidRPr="00814F76">
        <w:rPr>
          <w:sz w:val="24"/>
          <w:szCs w:val="24"/>
        </w:rPr>
        <w:t>Shared Ride Services</w:t>
      </w:r>
    </w:p>
    <w:p w:rsidR="0097295D" w:rsidRDefault="00B504F3" w:rsidP="0097295D">
      <w:pPr>
        <w:rPr>
          <w:sz w:val="24"/>
          <w:szCs w:val="24"/>
        </w:rPr>
      </w:pPr>
      <w:r>
        <w:rPr>
          <w:sz w:val="24"/>
          <w:szCs w:val="24"/>
        </w:rPr>
        <w:t xml:space="preserve">All seven topics are covered in the full Trends Report linked above. </w:t>
      </w:r>
    </w:p>
    <w:p w:rsidR="00033B49" w:rsidRPr="009570C8" w:rsidRDefault="009570C8" w:rsidP="009570C8">
      <w:pPr>
        <w:rPr>
          <w:sz w:val="24"/>
          <w:szCs w:val="24"/>
        </w:rPr>
        <w:sectPr w:rsidR="00033B49" w:rsidRPr="009570C8" w:rsidSect="004A3074">
          <w:footerReference w:type="default" r:id="rId14"/>
          <w:headerReference w:type="first" r:id="rId15"/>
          <w:footerReference w:type="first" r:id="rId16"/>
          <w:type w:val="continuous"/>
          <w:pgSz w:w="12240" w:h="15840"/>
          <w:pgMar w:top="1440" w:right="1440" w:bottom="1440" w:left="1440" w:header="720" w:footer="720" w:gutter="0"/>
          <w:pgNumType w:chapStyle="1"/>
          <w:cols w:space="720"/>
          <w:titlePg/>
          <w:docGrid w:linePitch="360"/>
        </w:sectPr>
      </w:pPr>
      <w:r>
        <w:rPr>
          <w:sz w:val="24"/>
          <w:szCs w:val="24"/>
        </w:rPr>
        <w:br w:type="page"/>
      </w:r>
    </w:p>
    <w:p w:rsidR="003D716C" w:rsidRDefault="003D716C" w:rsidP="002B55D3">
      <w:pPr>
        <w:spacing w:after="0" w:line="240" w:lineRule="auto"/>
        <w:rPr>
          <w:rFonts w:cstheme="minorHAnsi"/>
          <w:b/>
          <w:sz w:val="24"/>
          <w:szCs w:val="24"/>
        </w:rPr>
      </w:pPr>
    </w:p>
    <w:p w:rsidR="00434796" w:rsidRPr="00434796" w:rsidRDefault="00434796" w:rsidP="00434796">
      <w:pPr>
        <w:pStyle w:val="Title"/>
      </w:pPr>
      <w:bookmarkStart w:id="3" w:name="_Toc476736877"/>
      <w:r w:rsidRPr="00434796">
        <w:t xml:space="preserve">Accessible Bikeshare: </w:t>
      </w:r>
      <w:r w:rsidRPr="00434796">
        <w:br/>
        <w:t>Benefits to Older Adults &amp; People with Disabilities</w:t>
      </w:r>
      <w:bookmarkEnd w:id="3"/>
    </w:p>
    <w:p w:rsidR="00434796" w:rsidRPr="00434796" w:rsidRDefault="00434796" w:rsidP="00434796">
      <w:pPr>
        <w:spacing w:after="0"/>
        <w:rPr>
          <w:rFonts w:cstheme="minorHAnsi"/>
          <w:b/>
          <w:sz w:val="24"/>
          <w:szCs w:val="24"/>
        </w:rPr>
      </w:pPr>
    </w:p>
    <w:p w:rsidR="00434796" w:rsidRDefault="00434796" w:rsidP="00434796">
      <w:pPr>
        <w:spacing w:after="0"/>
        <w:rPr>
          <w:rFonts w:cstheme="minorHAnsi"/>
          <w:b/>
          <w:sz w:val="24"/>
          <w:szCs w:val="24"/>
        </w:rPr>
      </w:pPr>
      <w:r w:rsidRPr="00434796">
        <w:rPr>
          <w:rFonts w:cstheme="minorHAnsi"/>
          <w:b/>
          <w:sz w:val="24"/>
          <w:szCs w:val="24"/>
        </w:rPr>
        <w:t xml:space="preserve">Introduction </w:t>
      </w:r>
    </w:p>
    <w:p w:rsidR="00434796" w:rsidRPr="00434796" w:rsidRDefault="00434796" w:rsidP="00434796">
      <w:pPr>
        <w:spacing w:after="0"/>
        <w:rPr>
          <w:rFonts w:cstheme="minorHAnsi"/>
          <w:b/>
          <w:sz w:val="24"/>
          <w:szCs w:val="24"/>
        </w:rPr>
      </w:pPr>
    </w:p>
    <w:p w:rsidR="00434796" w:rsidRDefault="00434796" w:rsidP="00434796">
      <w:pPr>
        <w:spacing w:after="0"/>
        <w:rPr>
          <w:rFonts w:cstheme="minorHAnsi"/>
          <w:sz w:val="24"/>
          <w:szCs w:val="24"/>
        </w:rPr>
      </w:pPr>
      <w:r w:rsidRPr="00434796">
        <w:rPr>
          <w:rFonts w:cstheme="minorHAnsi"/>
          <w:sz w:val="24"/>
          <w:szCs w:val="24"/>
        </w:rPr>
        <w:t xml:space="preserve">Bicycle sharing systems, commonly referred to as public bicycle systems or bikeshare </w:t>
      </w:r>
      <w:proofErr w:type="gramStart"/>
      <w:r w:rsidRPr="00434796">
        <w:rPr>
          <w:rFonts w:cstheme="minorHAnsi"/>
          <w:sz w:val="24"/>
          <w:szCs w:val="24"/>
        </w:rPr>
        <w:t>systems,</w:t>
      </w:r>
      <w:proofErr w:type="gramEnd"/>
      <w:r w:rsidRPr="00434796">
        <w:rPr>
          <w:rFonts w:cstheme="minorHAnsi"/>
          <w:sz w:val="24"/>
          <w:szCs w:val="24"/>
        </w:rPr>
        <w:t xml:space="preserve"> are services that provide additional mobility options for members of the community in which the bikeshare system is located. Bikeshare affords individuals the option to borrow a bike from one point and return it to another. Individuals typically use bikes from bikeshare docks for short trips in a given area, such as first and last mile connections to public transportation systems. </w:t>
      </w:r>
    </w:p>
    <w:p w:rsidR="00434796" w:rsidRPr="00434796" w:rsidRDefault="00434796" w:rsidP="00434796">
      <w:pPr>
        <w:spacing w:after="0"/>
        <w:rPr>
          <w:rFonts w:cstheme="minorHAnsi"/>
          <w:sz w:val="24"/>
          <w:szCs w:val="24"/>
        </w:rPr>
      </w:pPr>
      <w:r w:rsidRPr="00434796">
        <w:rPr>
          <w:rFonts w:cstheme="minorHAnsi"/>
          <w:sz w:val="24"/>
          <w:szCs w:val="24"/>
        </w:rPr>
        <w:t xml:space="preserve">Costs for using a bikeshare system range from a daily fee for new users, to a subscription fee for annual members typically ranging from $65-$120. Some bikeshare programs are also free. Many systems also utilize mobile application technologies to show nearby bike station locations with available bikes and open bike docks. </w:t>
      </w:r>
      <w:r>
        <w:rPr>
          <w:rFonts w:cstheme="minorHAnsi"/>
          <w:sz w:val="24"/>
          <w:szCs w:val="24"/>
        </w:rPr>
        <w:t xml:space="preserve"> </w:t>
      </w:r>
      <w:r w:rsidRPr="00434796">
        <w:rPr>
          <w:rFonts w:cstheme="minorHAnsi"/>
          <w:sz w:val="24"/>
          <w:szCs w:val="24"/>
        </w:rPr>
        <w:t xml:space="preserve">According to the National Bikeshare Association, as of June 2014, public bikesharing systems were available in 50 countries on five continents. </w:t>
      </w:r>
    </w:p>
    <w:p w:rsidR="00434796" w:rsidRDefault="00434796" w:rsidP="00434796">
      <w:pPr>
        <w:spacing w:after="0"/>
        <w:rPr>
          <w:rFonts w:cstheme="minorHAnsi"/>
          <w:sz w:val="24"/>
          <w:szCs w:val="24"/>
        </w:rPr>
      </w:pPr>
    </w:p>
    <w:p w:rsidR="00434796" w:rsidRPr="00434796" w:rsidRDefault="00434796" w:rsidP="00434796">
      <w:pPr>
        <w:spacing w:after="0"/>
        <w:rPr>
          <w:rFonts w:cstheme="minorHAnsi"/>
          <w:sz w:val="24"/>
          <w:szCs w:val="24"/>
        </w:rPr>
      </w:pPr>
      <w:r w:rsidRPr="00434796">
        <w:rPr>
          <w:rFonts w:cstheme="minorHAnsi"/>
          <w:sz w:val="24"/>
          <w:szCs w:val="24"/>
        </w:rPr>
        <w:t xml:space="preserve">Bikesharing systems facilitate one-way rides to work, school, medical destinations, shopping destinations, and other community opportunities. These systems offer increased transportation choices as an alternative to driving while simultaneously assisting people in moving about their communities. For people with disabilities and older adults, additional transportation options can be critical to accessing needed community and regional services. </w:t>
      </w:r>
    </w:p>
    <w:p w:rsidR="00434796" w:rsidRDefault="00434796" w:rsidP="00434796">
      <w:pPr>
        <w:spacing w:after="0"/>
        <w:rPr>
          <w:rFonts w:cstheme="minorHAnsi"/>
          <w:sz w:val="24"/>
          <w:szCs w:val="24"/>
        </w:rPr>
      </w:pPr>
    </w:p>
    <w:p w:rsidR="00434796" w:rsidRPr="00434796" w:rsidRDefault="00434796" w:rsidP="00434796">
      <w:pPr>
        <w:spacing w:after="0"/>
        <w:rPr>
          <w:rFonts w:cstheme="minorHAnsi"/>
          <w:sz w:val="24"/>
          <w:szCs w:val="24"/>
        </w:rPr>
      </w:pPr>
      <w:r w:rsidRPr="00434796">
        <w:rPr>
          <w:rFonts w:cstheme="minorHAnsi"/>
          <w:sz w:val="24"/>
          <w:szCs w:val="24"/>
        </w:rPr>
        <w:t xml:space="preserve">As bikesharing efforts expand across the United States, there has been an increased emphasis on ensuring these systems and programs are both accessible and inclusive to all. Fully inclusive bikesharing systems, including some mentioned as best practices in this report, recognize that they serve a diverse community needing different types of bikes for a variety of purposes. </w:t>
      </w:r>
      <w:proofErr w:type="spellStart"/>
      <w:r w:rsidRPr="00434796">
        <w:rPr>
          <w:rFonts w:cstheme="minorHAnsi"/>
          <w:sz w:val="24"/>
          <w:szCs w:val="24"/>
        </w:rPr>
        <w:t>MobilityLab</w:t>
      </w:r>
      <w:proofErr w:type="spellEnd"/>
      <w:r w:rsidRPr="00434796">
        <w:rPr>
          <w:rFonts w:cstheme="minorHAnsi"/>
          <w:sz w:val="24"/>
          <w:szCs w:val="24"/>
        </w:rPr>
        <w:t xml:space="preserve">, a key researcher on accessible transportation options, finds that bikeshare helps people who do not own a bike or who may want to only ride a short distance in a given area with the chance to ride, but that as these programs grow, there is a heightened need to ensure all community members can benefit from the options available to them. Bikesharing enables people to access their communities in ways they might not have previously done. It also enables first and last mile connections to transportation options, thereby affording greater travel independence to community members. </w:t>
      </w:r>
    </w:p>
    <w:p w:rsidR="00434796" w:rsidRDefault="00434796" w:rsidP="00434796">
      <w:pPr>
        <w:spacing w:after="0"/>
        <w:rPr>
          <w:rFonts w:cstheme="minorHAnsi"/>
          <w:sz w:val="24"/>
          <w:szCs w:val="24"/>
        </w:rPr>
      </w:pPr>
      <w:r w:rsidRPr="00434796">
        <w:rPr>
          <w:rFonts w:cstheme="minorHAnsi"/>
          <w:sz w:val="24"/>
          <w:szCs w:val="24"/>
        </w:rPr>
        <w:lastRenderedPageBreak/>
        <w:t xml:space="preserve">There are also many programs that fall outside of the traditional city or campus-based model, including creative rural and suburban bikesharing systems that provide the same types of connections to transit that larger urban bikeshare programs do. One system in rural Montgomery County, Pennsylvania, uses libraries to facilitate short-term bike loan programs. Users can rent a bike for a day for free, and use it to connect to community destinations and transportation services. The bikes can be returned to any library within the county system, not necessarily the point of origin. </w:t>
      </w:r>
    </w:p>
    <w:p w:rsidR="001A3676" w:rsidRPr="00434796" w:rsidRDefault="001A3676" w:rsidP="00434796">
      <w:pPr>
        <w:spacing w:after="0"/>
        <w:rPr>
          <w:rFonts w:cstheme="minorHAnsi"/>
          <w:sz w:val="24"/>
          <w:szCs w:val="24"/>
        </w:rPr>
      </w:pPr>
    </w:p>
    <w:p w:rsidR="00434796" w:rsidRPr="00434796" w:rsidRDefault="00434796" w:rsidP="00434796">
      <w:pPr>
        <w:spacing w:after="0"/>
        <w:rPr>
          <w:rFonts w:cstheme="minorHAnsi"/>
          <w:b/>
          <w:sz w:val="24"/>
          <w:szCs w:val="24"/>
        </w:rPr>
      </w:pPr>
      <w:r w:rsidRPr="00434796">
        <w:rPr>
          <w:rFonts w:cstheme="minorHAnsi"/>
          <w:b/>
          <w:sz w:val="24"/>
          <w:szCs w:val="24"/>
        </w:rPr>
        <w:t xml:space="preserve">Types of Accessible Bicycles </w:t>
      </w:r>
    </w:p>
    <w:p w:rsidR="001A3676" w:rsidRDefault="001A3676" w:rsidP="00434796">
      <w:pPr>
        <w:spacing w:after="0"/>
        <w:rPr>
          <w:rFonts w:cstheme="minorHAnsi"/>
          <w:sz w:val="24"/>
          <w:szCs w:val="24"/>
        </w:rPr>
      </w:pPr>
    </w:p>
    <w:p w:rsidR="00434796" w:rsidRPr="00434796" w:rsidRDefault="00434796" w:rsidP="00434796">
      <w:pPr>
        <w:spacing w:after="0"/>
        <w:rPr>
          <w:rFonts w:cstheme="minorHAnsi"/>
          <w:sz w:val="24"/>
          <w:szCs w:val="24"/>
        </w:rPr>
      </w:pPr>
      <w:r w:rsidRPr="00434796">
        <w:rPr>
          <w:rFonts w:cstheme="minorHAnsi"/>
          <w:sz w:val="24"/>
          <w:szCs w:val="24"/>
        </w:rPr>
        <w:t xml:space="preserve">As bikesharing grows in popularity and efforts are made to incorporate accessible bikes into the fleet of a new or existing bikeshare system, it is important to understand that there is not a “one size fits all” type of accessible bike. To utilize a bikeshare system, one user may need to use an E-bike that assists in propelling and pedaling, while another user may need a hand bike that eliminates the need for foot pedaling completely. </w:t>
      </w:r>
      <w:r w:rsidR="001A3676">
        <w:rPr>
          <w:rFonts w:cstheme="minorHAnsi"/>
          <w:sz w:val="24"/>
          <w:szCs w:val="24"/>
        </w:rPr>
        <w:t xml:space="preserve"> Ac</w:t>
      </w:r>
      <w:r w:rsidRPr="00434796">
        <w:rPr>
          <w:rFonts w:cstheme="minorHAnsi"/>
          <w:sz w:val="24"/>
          <w:szCs w:val="24"/>
        </w:rPr>
        <w:t xml:space="preserve">cessible bikes are described below.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940"/>
      </w:tblGrid>
      <w:tr w:rsidR="00434796" w:rsidRPr="00434796" w:rsidTr="00BF3ECB">
        <w:tc>
          <w:tcPr>
            <w:tcW w:w="4528" w:type="dxa"/>
          </w:tcPr>
          <w:p w:rsidR="001A3676" w:rsidRDefault="001A3676" w:rsidP="00434796">
            <w:pPr>
              <w:spacing w:line="276" w:lineRule="auto"/>
              <w:rPr>
                <w:rFonts w:cstheme="minorHAnsi"/>
                <w:b/>
                <w:i/>
                <w:sz w:val="24"/>
                <w:szCs w:val="24"/>
              </w:rPr>
            </w:pPr>
          </w:p>
          <w:p w:rsidR="00434796" w:rsidRPr="00434796" w:rsidRDefault="00434796" w:rsidP="00434796">
            <w:pPr>
              <w:spacing w:line="276" w:lineRule="auto"/>
              <w:rPr>
                <w:rFonts w:cstheme="minorHAnsi"/>
                <w:b/>
                <w:i/>
                <w:sz w:val="24"/>
                <w:szCs w:val="24"/>
              </w:rPr>
            </w:pPr>
            <w:proofErr w:type="spellStart"/>
            <w:r w:rsidRPr="00434796">
              <w:rPr>
                <w:rFonts w:cstheme="minorHAnsi"/>
                <w:b/>
                <w:i/>
                <w:sz w:val="24"/>
                <w:szCs w:val="24"/>
              </w:rPr>
              <w:t>Handcycles</w:t>
            </w:r>
            <w:proofErr w:type="spellEnd"/>
          </w:p>
          <w:p w:rsidR="00434796" w:rsidRPr="00434796" w:rsidRDefault="00434796" w:rsidP="001A3676">
            <w:pPr>
              <w:spacing w:line="276" w:lineRule="auto"/>
              <w:rPr>
                <w:rFonts w:cstheme="minorHAnsi"/>
                <w:sz w:val="24"/>
                <w:szCs w:val="24"/>
              </w:rPr>
            </w:pPr>
            <w:proofErr w:type="spellStart"/>
            <w:r w:rsidRPr="00434796">
              <w:rPr>
                <w:rFonts w:cstheme="minorHAnsi"/>
                <w:sz w:val="24"/>
                <w:szCs w:val="24"/>
              </w:rPr>
              <w:t>Handcycles</w:t>
            </w:r>
            <w:proofErr w:type="spellEnd"/>
            <w:r w:rsidRPr="00434796">
              <w:rPr>
                <w:rFonts w:cstheme="minorHAnsi"/>
                <w:sz w:val="24"/>
                <w:szCs w:val="24"/>
              </w:rPr>
              <w:t xml:space="preserve"> feature a hand-propelled design and easy-to-use hand steering and braking controls. They often feature an upright seat for maximum comfort and ease of use. </w:t>
            </w:r>
          </w:p>
        </w:tc>
        <w:tc>
          <w:tcPr>
            <w:tcW w:w="4940" w:type="dxa"/>
          </w:tcPr>
          <w:p w:rsidR="00434796" w:rsidRPr="00434796" w:rsidRDefault="00434796" w:rsidP="00434796">
            <w:pPr>
              <w:spacing w:line="276" w:lineRule="auto"/>
              <w:rPr>
                <w:rFonts w:cstheme="minorHAnsi"/>
                <w:sz w:val="24"/>
                <w:szCs w:val="24"/>
              </w:rPr>
            </w:pPr>
            <w:r w:rsidRPr="00434796">
              <w:rPr>
                <w:rFonts w:cstheme="minorHAnsi"/>
                <w:noProof/>
                <w:sz w:val="24"/>
                <w:szCs w:val="24"/>
              </w:rPr>
              <w:drawing>
                <wp:anchor distT="0" distB="0" distL="114300" distR="114300" simplePos="0" relativeHeight="251695104" behindDoc="1" locked="0" layoutInCell="1" allowOverlap="1" wp14:anchorId="4C51499E" wp14:editId="6582020C">
                  <wp:simplePos x="0" y="0"/>
                  <wp:positionH relativeFrom="column">
                    <wp:posOffset>271780</wp:posOffset>
                  </wp:positionH>
                  <wp:positionV relativeFrom="paragraph">
                    <wp:posOffset>48260</wp:posOffset>
                  </wp:positionV>
                  <wp:extent cx="2263140" cy="1752600"/>
                  <wp:effectExtent l="19050" t="19050" r="22860" b="19050"/>
                  <wp:wrapThrough wrapText="bothSides">
                    <wp:wrapPolygon edited="0">
                      <wp:start x="-182" y="-235"/>
                      <wp:lineTo x="-182" y="21600"/>
                      <wp:lineTo x="21636" y="21600"/>
                      <wp:lineTo x="21636" y="-235"/>
                      <wp:lineTo x="-182" y="-235"/>
                    </wp:wrapPolygon>
                  </wp:wrapThrough>
                  <wp:docPr id="6" name="Picture 6" descr="Man using hand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3140" cy="175260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tc>
      </w:tr>
      <w:tr w:rsidR="00434796" w:rsidRPr="00434796" w:rsidTr="00BF3ECB">
        <w:tc>
          <w:tcPr>
            <w:tcW w:w="4528" w:type="dxa"/>
          </w:tcPr>
          <w:p w:rsidR="00434796" w:rsidRPr="00434796" w:rsidRDefault="00434796" w:rsidP="00434796">
            <w:pPr>
              <w:spacing w:line="276" w:lineRule="auto"/>
              <w:rPr>
                <w:rFonts w:cstheme="minorHAnsi"/>
                <w:b/>
                <w:i/>
                <w:sz w:val="24"/>
                <w:szCs w:val="24"/>
              </w:rPr>
            </w:pPr>
            <w:r w:rsidRPr="00434796">
              <w:rPr>
                <w:rFonts w:cstheme="minorHAnsi"/>
                <w:b/>
                <w:i/>
                <w:sz w:val="24"/>
                <w:szCs w:val="24"/>
              </w:rPr>
              <w:t>E-Bikes</w:t>
            </w:r>
          </w:p>
          <w:p w:rsidR="00434796" w:rsidRPr="00434796" w:rsidRDefault="00434796" w:rsidP="00434796">
            <w:pPr>
              <w:spacing w:line="276" w:lineRule="auto"/>
              <w:rPr>
                <w:rFonts w:cstheme="minorHAnsi"/>
                <w:sz w:val="24"/>
                <w:szCs w:val="24"/>
              </w:rPr>
            </w:pPr>
            <w:r w:rsidRPr="00434796">
              <w:rPr>
                <w:rFonts w:cstheme="minorHAnsi"/>
                <w:sz w:val="24"/>
                <w:szCs w:val="24"/>
              </w:rPr>
              <w:t>Commonly referred to as E-Bikes, electric assist bicycles feature an integrated electric motor which can be used for propulsion. Electric assist motors are used to assist users in pedaling.</w:t>
            </w:r>
          </w:p>
          <w:p w:rsidR="00434796" w:rsidRPr="00434796" w:rsidRDefault="00434796" w:rsidP="00434796">
            <w:pPr>
              <w:spacing w:line="276" w:lineRule="auto"/>
              <w:rPr>
                <w:rFonts w:cstheme="minorHAnsi"/>
                <w:sz w:val="24"/>
                <w:szCs w:val="24"/>
              </w:rPr>
            </w:pPr>
          </w:p>
        </w:tc>
        <w:tc>
          <w:tcPr>
            <w:tcW w:w="4940" w:type="dxa"/>
          </w:tcPr>
          <w:p w:rsidR="00434796" w:rsidRPr="00434796" w:rsidRDefault="00434796" w:rsidP="00434796">
            <w:pPr>
              <w:spacing w:line="276" w:lineRule="auto"/>
              <w:rPr>
                <w:rFonts w:cstheme="minorHAnsi"/>
                <w:sz w:val="24"/>
                <w:szCs w:val="24"/>
              </w:rPr>
            </w:pPr>
            <w:r w:rsidRPr="00434796">
              <w:rPr>
                <w:rFonts w:cstheme="minorHAnsi"/>
                <w:noProof/>
                <w:sz w:val="24"/>
                <w:szCs w:val="24"/>
              </w:rPr>
              <w:drawing>
                <wp:anchor distT="0" distB="0" distL="114300" distR="114300" simplePos="0" relativeHeight="251694080" behindDoc="1" locked="0" layoutInCell="1" allowOverlap="1" wp14:anchorId="4795636C" wp14:editId="4913F0A3">
                  <wp:simplePos x="0" y="0"/>
                  <wp:positionH relativeFrom="column">
                    <wp:posOffset>226060</wp:posOffset>
                  </wp:positionH>
                  <wp:positionV relativeFrom="paragraph">
                    <wp:posOffset>80645</wp:posOffset>
                  </wp:positionV>
                  <wp:extent cx="2331720" cy="1422400"/>
                  <wp:effectExtent l="19050" t="19050" r="11430" b="25400"/>
                  <wp:wrapThrough wrapText="bothSides">
                    <wp:wrapPolygon edited="0">
                      <wp:start x="-176" y="-289"/>
                      <wp:lineTo x="-176" y="21696"/>
                      <wp:lineTo x="21529" y="21696"/>
                      <wp:lineTo x="21529" y="-289"/>
                      <wp:lineTo x="-176" y="-289"/>
                    </wp:wrapPolygon>
                  </wp:wrapThrough>
                  <wp:docPr id="5" name="Picture 5" descr="Man riding an electronic bicycle along rura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1720" cy="142240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tc>
      </w:tr>
      <w:tr w:rsidR="00434796" w:rsidRPr="00434796" w:rsidTr="00BF3ECB">
        <w:tc>
          <w:tcPr>
            <w:tcW w:w="4528" w:type="dxa"/>
          </w:tcPr>
          <w:p w:rsidR="00434796" w:rsidRPr="00434796" w:rsidRDefault="00434796" w:rsidP="00434796">
            <w:pPr>
              <w:spacing w:line="276" w:lineRule="auto"/>
              <w:rPr>
                <w:rFonts w:cstheme="minorHAnsi"/>
                <w:b/>
                <w:i/>
                <w:sz w:val="24"/>
                <w:szCs w:val="24"/>
              </w:rPr>
            </w:pPr>
            <w:r w:rsidRPr="00434796">
              <w:rPr>
                <w:rFonts w:cstheme="minorHAnsi"/>
                <w:b/>
                <w:i/>
                <w:sz w:val="24"/>
                <w:szCs w:val="24"/>
              </w:rPr>
              <w:t>Side-by-Side Bikes</w:t>
            </w:r>
          </w:p>
          <w:p w:rsidR="00434796" w:rsidRPr="00434796" w:rsidRDefault="00434796" w:rsidP="00434796">
            <w:pPr>
              <w:spacing w:line="276" w:lineRule="auto"/>
              <w:rPr>
                <w:rFonts w:cstheme="minorHAnsi"/>
                <w:sz w:val="24"/>
                <w:szCs w:val="24"/>
              </w:rPr>
            </w:pPr>
            <w:r w:rsidRPr="00434796">
              <w:rPr>
                <w:rFonts w:cstheme="minorHAnsi"/>
                <w:sz w:val="24"/>
                <w:szCs w:val="24"/>
              </w:rPr>
              <w:t xml:space="preserve">These bikes, sometimes called tandem bikes, feature side-by-side seating for pairs for riders of different sizes and abilities. They offer twin independent transmissions so each rider can pedal at his or her own pace. Side-by-side bikes typically also feature hand brakes. </w:t>
            </w:r>
          </w:p>
          <w:p w:rsidR="00434796" w:rsidRPr="00434796" w:rsidRDefault="00434796" w:rsidP="00434796">
            <w:pPr>
              <w:spacing w:line="276" w:lineRule="auto"/>
              <w:rPr>
                <w:rFonts w:cstheme="minorHAnsi"/>
                <w:sz w:val="24"/>
                <w:szCs w:val="24"/>
              </w:rPr>
            </w:pPr>
          </w:p>
        </w:tc>
        <w:tc>
          <w:tcPr>
            <w:tcW w:w="4940" w:type="dxa"/>
          </w:tcPr>
          <w:p w:rsidR="00434796" w:rsidRPr="00434796" w:rsidRDefault="00434796" w:rsidP="00434796">
            <w:pPr>
              <w:spacing w:line="276" w:lineRule="auto"/>
              <w:rPr>
                <w:rFonts w:cstheme="minorHAnsi"/>
                <w:sz w:val="24"/>
                <w:szCs w:val="24"/>
              </w:rPr>
            </w:pPr>
            <w:r w:rsidRPr="00434796">
              <w:rPr>
                <w:rFonts w:cstheme="minorHAnsi"/>
                <w:noProof/>
                <w:sz w:val="24"/>
                <w:szCs w:val="24"/>
              </w:rPr>
              <w:lastRenderedPageBreak/>
              <w:drawing>
                <wp:anchor distT="0" distB="0" distL="114300" distR="114300" simplePos="0" relativeHeight="251693056" behindDoc="1" locked="0" layoutInCell="1" allowOverlap="1" wp14:anchorId="1D038538" wp14:editId="2B1A6D51">
                  <wp:simplePos x="0" y="0"/>
                  <wp:positionH relativeFrom="column">
                    <wp:posOffset>111760</wp:posOffset>
                  </wp:positionH>
                  <wp:positionV relativeFrom="paragraph">
                    <wp:posOffset>320040</wp:posOffset>
                  </wp:positionV>
                  <wp:extent cx="2621280" cy="1310640"/>
                  <wp:effectExtent l="19050" t="19050" r="26670" b="22860"/>
                  <wp:wrapThrough wrapText="bothSides">
                    <wp:wrapPolygon edited="0">
                      <wp:start x="-157" y="-314"/>
                      <wp:lineTo x="-157" y="21663"/>
                      <wp:lineTo x="21663" y="21663"/>
                      <wp:lineTo x="21663" y="-314"/>
                      <wp:lineTo x="-157" y="-314"/>
                    </wp:wrapPolygon>
                  </wp:wrapThrough>
                  <wp:docPr id="4" name="Picture 4" descr="Image result for zagster trike. Side by side bike at a bikeshar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zagster tri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1280" cy="131064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tc>
      </w:tr>
      <w:tr w:rsidR="00434796" w:rsidRPr="00434796" w:rsidTr="00BF3ECB">
        <w:tc>
          <w:tcPr>
            <w:tcW w:w="4528" w:type="dxa"/>
          </w:tcPr>
          <w:p w:rsidR="00434796" w:rsidRPr="00434796" w:rsidRDefault="00434796" w:rsidP="00434796">
            <w:pPr>
              <w:spacing w:line="276" w:lineRule="auto"/>
              <w:rPr>
                <w:rFonts w:cstheme="minorHAnsi"/>
                <w:b/>
                <w:i/>
                <w:sz w:val="24"/>
                <w:szCs w:val="24"/>
              </w:rPr>
            </w:pPr>
            <w:r w:rsidRPr="00434796">
              <w:rPr>
                <w:rFonts w:cstheme="minorHAnsi"/>
                <w:b/>
                <w:i/>
                <w:sz w:val="24"/>
                <w:szCs w:val="24"/>
              </w:rPr>
              <w:lastRenderedPageBreak/>
              <w:t>Trikes</w:t>
            </w:r>
          </w:p>
          <w:p w:rsidR="00434796" w:rsidRPr="00434796" w:rsidRDefault="00434796" w:rsidP="00434796">
            <w:pPr>
              <w:spacing w:line="276" w:lineRule="auto"/>
              <w:rPr>
                <w:rFonts w:cstheme="minorHAnsi"/>
                <w:sz w:val="24"/>
                <w:szCs w:val="24"/>
              </w:rPr>
            </w:pPr>
            <w:r w:rsidRPr="00434796">
              <w:rPr>
                <w:rFonts w:cstheme="minorHAnsi"/>
                <w:sz w:val="24"/>
                <w:szCs w:val="24"/>
              </w:rPr>
              <w:t xml:space="preserve">Trikes, or tricycles, offer a different type of design than a traditional bicycle. They feature three wheels instead of two that affords users in staying seated in a more natural position. They also have hand brakes and a heavy duty frame construction. </w:t>
            </w:r>
          </w:p>
          <w:p w:rsidR="00434796" w:rsidRPr="00434796" w:rsidRDefault="00434796" w:rsidP="00434796">
            <w:pPr>
              <w:spacing w:line="276" w:lineRule="auto"/>
              <w:rPr>
                <w:rFonts w:cstheme="minorHAnsi"/>
                <w:sz w:val="24"/>
                <w:szCs w:val="24"/>
              </w:rPr>
            </w:pPr>
          </w:p>
        </w:tc>
        <w:tc>
          <w:tcPr>
            <w:tcW w:w="4940" w:type="dxa"/>
          </w:tcPr>
          <w:p w:rsidR="00434796" w:rsidRPr="00434796" w:rsidRDefault="00434796" w:rsidP="00434796">
            <w:pPr>
              <w:spacing w:line="276" w:lineRule="auto"/>
              <w:rPr>
                <w:rFonts w:cstheme="minorHAnsi"/>
                <w:sz w:val="24"/>
                <w:szCs w:val="24"/>
              </w:rPr>
            </w:pPr>
            <w:r w:rsidRPr="00434796">
              <w:rPr>
                <w:rFonts w:cstheme="minorHAnsi"/>
                <w:noProof/>
                <w:sz w:val="24"/>
                <w:szCs w:val="24"/>
              </w:rPr>
              <w:drawing>
                <wp:anchor distT="0" distB="0" distL="114300" distR="114300" simplePos="0" relativeHeight="251692032" behindDoc="1" locked="0" layoutInCell="1" allowOverlap="1" wp14:anchorId="2FE08A34" wp14:editId="5422B532">
                  <wp:simplePos x="0" y="0"/>
                  <wp:positionH relativeFrom="column">
                    <wp:posOffset>325120</wp:posOffset>
                  </wp:positionH>
                  <wp:positionV relativeFrom="paragraph">
                    <wp:posOffset>168910</wp:posOffset>
                  </wp:positionV>
                  <wp:extent cx="2179320" cy="1660525"/>
                  <wp:effectExtent l="19050" t="19050" r="11430" b="15875"/>
                  <wp:wrapThrough wrapText="bothSides">
                    <wp:wrapPolygon edited="0">
                      <wp:start x="-189" y="-248"/>
                      <wp:lineTo x="-189" y="21559"/>
                      <wp:lineTo x="21524" y="21559"/>
                      <wp:lineTo x="21524" y="-248"/>
                      <wp:lineTo x="-189" y="-248"/>
                    </wp:wrapPolygon>
                  </wp:wrapThrough>
                  <wp:docPr id="7" name="Picture 7" descr="Image result for accessible tr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cessible tricyc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9320" cy="16605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tc>
      </w:tr>
      <w:tr w:rsidR="00434796" w:rsidRPr="00434796" w:rsidTr="00BF3ECB">
        <w:tc>
          <w:tcPr>
            <w:tcW w:w="4528" w:type="dxa"/>
          </w:tcPr>
          <w:p w:rsidR="00434796" w:rsidRPr="00434796" w:rsidRDefault="00434796" w:rsidP="00434796">
            <w:pPr>
              <w:spacing w:line="276" w:lineRule="auto"/>
              <w:rPr>
                <w:rFonts w:cstheme="minorHAnsi"/>
                <w:b/>
                <w:i/>
                <w:sz w:val="24"/>
                <w:szCs w:val="24"/>
              </w:rPr>
            </w:pPr>
            <w:r w:rsidRPr="00434796">
              <w:rPr>
                <w:rFonts w:cstheme="minorHAnsi"/>
                <w:b/>
                <w:i/>
                <w:sz w:val="24"/>
                <w:szCs w:val="24"/>
              </w:rPr>
              <w:t>Bicycle Attachments</w:t>
            </w:r>
          </w:p>
          <w:p w:rsidR="00434796" w:rsidRPr="00434796" w:rsidRDefault="00434796" w:rsidP="00434796">
            <w:pPr>
              <w:spacing w:line="276" w:lineRule="auto"/>
              <w:rPr>
                <w:rFonts w:cstheme="minorHAnsi"/>
                <w:sz w:val="24"/>
                <w:szCs w:val="24"/>
              </w:rPr>
            </w:pPr>
            <w:r w:rsidRPr="00434796">
              <w:rPr>
                <w:rFonts w:cstheme="minorHAnsi"/>
                <w:sz w:val="24"/>
                <w:szCs w:val="24"/>
              </w:rPr>
              <w:t xml:space="preserve">There are various types of attachments for bicycles, and some attachments can be cheaper additions to current bicycles. One design, for example, features a one-wheeled bike attachment that can be buckled onto a wheelchair, thus creating tricycle capabilities for the user. </w:t>
            </w:r>
          </w:p>
          <w:p w:rsidR="00434796" w:rsidRPr="00434796" w:rsidRDefault="00434796" w:rsidP="00434796">
            <w:pPr>
              <w:spacing w:line="276" w:lineRule="auto"/>
              <w:rPr>
                <w:rFonts w:cstheme="minorHAnsi"/>
                <w:sz w:val="24"/>
                <w:szCs w:val="24"/>
              </w:rPr>
            </w:pPr>
          </w:p>
        </w:tc>
        <w:tc>
          <w:tcPr>
            <w:tcW w:w="4940" w:type="dxa"/>
          </w:tcPr>
          <w:p w:rsidR="00434796" w:rsidRPr="00434796" w:rsidRDefault="00434796" w:rsidP="00434796">
            <w:pPr>
              <w:spacing w:line="276" w:lineRule="auto"/>
              <w:rPr>
                <w:rFonts w:cstheme="minorHAnsi"/>
                <w:sz w:val="24"/>
                <w:szCs w:val="24"/>
              </w:rPr>
            </w:pPr>
            <w:r w:rsidRPr="00434796">
              <w:rPr>
                <w:rFonts w:cstheme="minorHAnsi"/>
                <w:noProof/>
                <w:sz w:val="24"/>
                <w:szCs w:val="24"/>
              </w:rPr>
              <w:drawing>
                <wp:anchor distT="0" distB="0" distL="114300" distR="114300" simplePos="0" relativeHeight="251691008" behindDoc="1" locked="0" layoutInCell="1" allowOverlap="1" wp14:anchorId="528E23DE" wp14:editId="3202DA49">
                  <wp:simplePos x="0" y="0"/>
                  <wp:positionH relativeFrom="column">
                    <wp:posOffset>477520</wp:posOffset>
                  </wp:positionH>
                  <wp:positionV relativeFrom="paragraph">
                    <wp:posOffset>201295</wp:posOffset>
                  </wp:positionV>
                  <wp:extent cx="2011680" cy="1638300"/>
                  <wp:effectExtent l="19050" t="19050" r="26670" b="19050"/>
                  <wp:wrapThrough wrapText="bothSides">
                    <wp:wrapPolygon edited="0">
                      <wp:start x="-205" y="-251"/>
                      <wp:lineTo x="-205" y="21600"/>
                      <wp:lineTo x="21682" y="21600"/>
                      <wp:lineTo x="21682" y="-251"/>
                      <wp:lineTo x="-205" y="-251"/>
                    </wp:wrapPolygon>
                  </wp:wrapThrough>
                  <wp:docPr id="8" name="Picture 8" descr="Young boy riding a bicycle with a double rear-wheel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680" cy="163830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tc>
      </w:tr>
    </w:tbl>
    <w:p w:rsidR="001A3676" w:rsidRDefault="001A3676" w:rsidP="00434796">
      <w:pPr>
        <w:spacing w:after="0"/>
        <w:rPr>
          <w:rFonts w:cstheme="minorHAnsi"/>
          <w:b/>
          <w:sz w:val="24"/>
          <w:szCs w:val="24"/>
        </w:rPr>
      </w:pPr>
    </w:p>
    <w:p w:rsidR="00434796" w:rsidRPr="00434796" w:rsidRDefault="00434796" w:rsidP="00434796">
      <w:pPr>
        <w:spacing w:after="0"/>
        <w:rPr>
          <w:rFonts w:cstheme="minorHAnsi"/>
          <w:b/>
          <w:sz w:val="24"/>
          <w:szCs w:val="24"/>
        </w:rPr>
      </w:pPr>
      <w:r w:rsidRPr="00434796">
        <w:rPr>
          <w:rFonts w:cstheme="minorHAnsi"/>
          <w:b/>
          <w:sz w:val="24"/>
          <w:szCs w:val="24"/>
        </w:rPr>
        <w:t>Best Practices in Accessible Bikesharing</w:t>
      </w:r>
    </w:p>
    <w:p w:rsidR="00434796" w:rsidRPr="00434796" w:rsidRDefault="00434796" w:rsidP="00434796">
      <w:pPr>
        <w:numPr>
          <w:ilvl w:val="0"/>
          <w:numId w:val="21"/>
        </w:numPr>
        <w:spacing w:after="0"/>
        <w:rPr>
          <w:rFonts w:cstheme="minorHAnsi"/>
          <w:i/>
          <w:sz w:val="24"/>
          <w:szCs w:val="24"/>
        </w:rPr>
      </w:pPr>
      <w:r w:rsidRPr="00434796">
        <w:rPr>
          <w:rFonts w:cstheme="minorHAnsi"/>
          <w:sz w:val="24"/>
          <w:szCs w:val="24"/>
        </w:rPr>
        <w:t>College Park, Maryland mBike</w:t>
      </w:r>
    </w:p>
    <w:p w:rsidR="001A3676" w:rsidRDefault="001A3676" w:rsidP="00434796">
      <w:pPr>
        <w:spacing w:after="0"/>
        <w:rPr>
          <w:rFonts w:cstheme="minorHAnsi"/>
          <w:sz w:val="24"/>
          <w:szCs w:val="24"/>
        </w:rPr>
      </w:pPr>
    </w:p>
    <w:p w:rsidR="00434796" w:rsidRDefault="00434796" w:rsidP="00434796">
      <w:pPr>
        <w:spacing w:after="0"/>
        <w:rPr>
          <w:rFonts w:cstheme="minorHAnsi"/>
          <w:sz w:val="24"/>
          <w:szCs w:val="24"/>
        </w:rPr>
      </w:pPr>
      <w:proofErr w:type="gramStart"/>
      <w:r w:rsidRPr="00434796">
        <w:rPr>
          <w:rFonts w:cstheme="minorHAnsi"/>
          <w:sz w:val="24"/>
          <w:szCs w:val="24"/>
        </w:rPr>
        <w:t>mBike</w:t>
      </w:r>
      <w:proofErr w:type="gramEnd"/>
      <w:r w:rsidRPr="00434796">
        <w:rPr>
          <w:rFonts w:cstheme="minorHAnsi"/>
          <w:sz w:val="24"/>
          <w:szCs w:val="24"/>
        </w:rPr>
        <w:t xml:space="preserve"> was launched in May 2016 as a partnership between the city of College Park, Maryland, the University of Maryland, and the bikeshare operator </w:t>
      </w:r>
      <w:proofErr w:type="spellStart"/>
      <w:r w:rsidRPr="00434796">
        <w:rPr>
          <w:rFonts w:cstheme="minorHAnsi"/>
          <w:sz w:val="24"/>
          <w:szCs w:val="24"/>
        </w:rPr>
        <w:t>Zagster</w:t>
      </w:r>
      <w:proofErr w:type="spellEnd"/>
      <w:r w:rsidRPr="00434796">
        <w:rPr>
          <w:rFonts w:cstheme="minorHAnsi"/>
          <w:sz w:val="24"/>
          <w:szCs w:val="24"/>
        </w:rPr>
        <w:t xml:space="preserve">. The mBike program has 125 bikes that serve students, faculty, staff, and residents on the university campus and in the surrounding city, and includes five accessible bikes in its fleet. Available accessible bicycles include hand cycles, tricycles, and side-by-side bikes. </w:t>
      </w:r>
    </w:p>
    <w:p w:rsidR="001A3676" w:rsidRPr="00434796" w:rsidRDefault="001A3676" w:rsidP="00434796">
      <w:pPr>
        <w:spacing w:after="0"/>
        <w:rPr>
          <w:rFonts w:cstheme="minorHAnsi"/>
          <w:sz w:val="24"/>
          <w:szCs w:val="24"/>
        </w:rPr>
      </w:pPr>
    </w:p>
    <w:p w:rsidR="00434796" w:rsidRPr="00434796" w:rsidRDefault="00434796" w:rsidP="00434796">
      <w:pPr>
        <w:numPr>
          <w:ilvl w:val="0"/>
          <w:numId w:val="21"/>
        </w:numPr>
        <w:spacing w:after="0"/>
        <w:rPr>
          <w:rFonts w:cstheme="minorHAnsi"/>
          <w:b/>
          <w:i/>
          <w:sz w:val="24"/>
          <w:szCs w:val="24"/>
        </w:rPr>
      </w:pPr>
      <w:r w:rsidRPr="00434796">
        <w:rPr>
          <w:rFonts w:cstheme="minorHAnsi"/>
          <w:sz w:val="24"/>
          <w:szCs w:val="24"/>
        </w:rPr>
        <w:t>Ohio State University Bikeshare Program</w:t>
      </w:r>
    </w:p>
    <w:p w:rsidR="001A3676" w:rsidRDefault="001A3676" w:rsidP="00434796">
      <w:pPr>
        <w:spacing w:after="0"/>
        <w:rPr>
          <w:rFonts w:cstheme="minorHAnsi"/>
          <w:sz w:val="24"/>
          <w:szCs w:val="24"/>
        </w:rPr>
      </w:pPr>
    </w:p>
    <w:p w:rsidR="00434796" w:rsidRPr="00434796" w:rsidRDefault="00434796" w:rsidP="00434796">
      <w:pPr>
        <w:spacing w:after="0"/>
        <w:rPr>
          <w:rFonts w:cstheme="minorHAnsi"/>
          <w:sz w:val="24"/>
          <w:szCs w:val="24"/>
        </w:rPr>
      </w:pPr>
      <w:r w:rsidRPr="00434796">
        <w:rPr>
          <w:rFonts w:cstheme="minorHAnsi"/>
          <w:sz w:val="24"/>
          <w:szCs w:val="24"/>
        </w:rPr>
        <w:t>Ohio State University’s system has 115 bicycles and 15 stations that deliver a safe and sustainable alternative transportation option for the large university community. In addition to commuter bicycles, the system also includes tandem, hand cycle, electric assist, heavy duty cruisers designed to carry more weight, and three-wheeled cargo bikes that have a platform or basket designed for carrying packages or boxes.</w:t>
      </w:r>
    </w:p>
    <w:p w:rsidR="00434796" w:rsidRPr="00434796" w:rsidRDefault="00434796" w:rsidP="00434796">
      <w:pPr>
        <w:spacing w:after="0"/>
        <w:rPr>
          <w:rFonts w:cstheme="minorHAnsi"/>
          <w:sz w:val="24"/>
          <w:szCs w:val="24"/>
        </w:rPr>
      </w:pPr>
    </w:p>
    <w:p w:rsidR="00434796" w:rsidRPr="00434796" w:rsidRDefault="00434796" w:rsidP="00434796">
      <w:pPr>
        <w:numPr>
          <w:ilvl w:val="0"/>
          <w:numId w:val="21"/>
        </w:numPr>
        <w:spacing w:after="0"/>
        <w:rPr>
          <w:rFonts w:cstheme="minorHAnsi"/>
          <w:b/>
          <w:i/>
          <w:sz w:val="24"/>
          <w:szCs w:val="24"/>
        </w:rPr>
      </w:pPr>
      <w:r w:rsidRPr="00434796">
        <w:rPr>
          <w:rFonts w:cstheme="minorHAnsi"/>
          <w:sz w:val="24"/>
          <w:szCs w:val="24"/>
        </w:rPr>
        <w:t>Westminster, Colorado</w:t>
      </w:r>
    </w:p>
    <w:p w:rsidR="00434796" w:rsidRDefault="00434796" w:rsidP="00434796">
      <w:pPr>
        <w:spacing w:after="0"/>
        <w:rPr>
          <w:rFonts w:cstheme="minorHAnsi"/>
          <w:sz w:val="24"/>
          <w:szCs w:val="24"/>
        </w:rPr>
      </w:pPr>
      <w:r w:rsidRPr="00434796">
        <w:rPr>
          <w:rFonts w:cstheme="minorHAnsi"/>
          <w:sz w:val="24"/>
          <w:szCs w:val="24"/>
        </w:rPr>
        <w:lastRenderedPageBreak/>
        <w:t xml:space="preserve">The town of Westminster launched its new accessible bikeshare program in June 2016, designed to provide the entire community with equitable access to a convenient, affordable, and healthy way to experience Westminster. The system includes 32 cruiser bikes and eight accessible bikes (three hand bikes and five trikes). </w:t>
      </w:r>
    </w:p>
    <w:p w:rsidR="001A3676" w:rsidRPr="00434796" w:rsidRDefault="001A3676" w:rsidP="00434796">
      <w:pPr>
        <w:spacing w:after="0"/>
        <w:rPr>
          <w:rFonts w:cstheme="minorHAnsi"/>
          <w:sz w:val="24"/>
          <w:szCs w:val="24"/>
        </w:rPr>
      </w:pPr>
    </w:p>
    <w:p w:rsidR="00434796" w:rsidRPr="00434796" w:rsidRDefault="00434796" w:rsidP="00434796">
      <w:pPr>
        <w:numPr>
          <w:ilvl w:val="0"/>
          <w:numId w:val="21"/>
        </w:numPr>
        <w:spacing w:after="0"/>
        <w:rPr>
          <w:rFonts w:cstheme="minorHAnsi"/>
          <w:sz w:val="24"/>
          <w:szCs w:val="24"/>
        </w:rPr>
      </w:pPr>
      <w:r w:rsidRPr="00434796">
        <w:rPr>
          <w:rFonts w:cstheme="minorHAnsi"/>
          <w:sz w:val="24"/>
          <w:szCs w:val="24"/>
        </w:rPr>
        <w:t>City of Detroit Bikeshare Program/Shift Transit</w:t>
      </w:r>
    </w:p>
    <w:p w:rsidR="001A3676" w:rsidRDefault="001A3676" w:rsidP="00434796">
      <w:pPr>
        <w:spacing w:after="0"/>
        <w:rPr>
          <w:rFonts w:cstheme="minorHAnsi"/>
          <w:sz w:val="24"/>
          <w:szCs w:val="24"/>
        </w:rPr>
      </w:pPr>
    </w:p>
    <w:p w:rsidR="00434796" w:rsidRPr="00434796" w:rsidRDefault="00434796" w:rsidP="00434796">
      <w:pPr>
        <w:spacing w:after="0"/>
        <w:rPr>
          <w:rFonts w:cstheme="minorHAnsi"/>
          <w:sz w:val="24"/>
          <w:szCs w:val="24"/>
        </w:rPr>
      </w:pPr>
      <w:r w:rsidRPr="00434796">
        <w:rPr>
          <w:rFonts w:cstheme="minorHAnsi"/>
          <w:sz w:val="24"/>
          <w:szCs w:val="24"/>
        </w:rPr>
        <w:t xml:space="preserve">This innovative new program will launch in spring 2017 and features 420 bikes, including a range of accessible bikes to be selected by the City of Detroit and the manufacturer, Shift Transit. </w:t>
      </w:r>
    </w:p>
    <w:p w:rsidR="00434796" w:rsidRPr="00434796" w:rsidRDefault="00434796" w:rsidP="00434796">
      <w:pPr>
        <w:spacing w:after="0"/>
        <w:rPr>
          <w:rFonts w:cstheme="minorHAnsi"/>
          <w:b/>
          <w:sz w:val="24"/>
          <w:szCs w:val="24"/>
        </w:rPr>
      </w:pPr>
    </w:p>
    <w:p w:rsidR="00434796" w:rsidRPr="00434796" w:rsidRDefault="00434796" w:rsidP="00434796">
      <w:pPr>
        <w:spacing w:after="0"/>
        <w:rPr>
          <w:rFonts w:cstheme="minorHAnsi"/>
          <w:b/>
          <w:sz w:val="24"/>
          <w:szCs w:val="24"/>
        </w:rPr>
      </w:pPr>
      <w:r w:rsidRPr="00434796">
        <w:rPr>
          <w:rFonts w:cstheme="minorHAnsi"/>
          <w:b/>
          <w:sz w:val="24"/>
          <w:szCs w:val="24"/>
        </w:rPr>
        <w:t>Conclusion</w:t>
      </w:r>
    </w:p>
    <w:p w:rsidR="001A3676" w:rsidRDefault="001A3676" w:rsidP="00434796">
      <w:pPr>
        <w:spacing w:after="0"/>
        <w:rPr>
          <w:rFonts w:cstheme="minorHAnsi"/>
          <w:sz w:val="24"/>
          <w:szCs w:val="24"/>
        </w:rPr>
      </w:pPr>
    </w:p>
    <w:p w:rsidR="00434796" w:rsidRPr="00434796" w:rsidRDefault="00434796" w:rsidP="00434796">
      <w:pPr>
        <w:spacing w:after="0"/>
        <w:rPr>
          <w:rFonts w:cstheme="minorHAnsi"/>
          <w:sz w:val="24"/>
          <w:szCs w:val="24"/>
        </w:rPr>
      </w:pPr>
      <w:r w:rsidRPr="00434796">
        <w:rPr>
          <w:rFonts w:cstheme="minorHAnsi"/>
          <w:sz w:val="24"/>
          <w:szCs w:val="24"/>
        </w:rPr>
        <w:t xml:space="preserve">The advent of bikeshare programs has brought increased choices in transportation and a greater level of independence to users of such systems. However, since accessible bikesharing is a relatively new concept, it does not come without its challenges or growing pains. One of the current challenges as bikeshare expands is the availability of accessible options that benefit people with disabilities and older adults in all bikeshare programs and systems. While some communities, such as those highlighted in this report, have been quick to develop solutions to make bikesharing accessible and inclusive, other communities have been slow to adopt similar efforts. </w:t>
      </w:r>
    </w:p>
    <w:p w:rsidR="00434796" w:rsidRPr="00434796" w:rsidRDefault="00434796" w:rsidP="00434796">
      <w:pPr>
        <w:spacing w:after="0"/>
        <w:rPr>
          <w:rFonts w:cstheme="minorHAnsi"/>
          <w:sz w:val="24"/>
          <w:szCs w:val="24"/>
        </w:rPr>
      </w:pPr>
      <w:r w:rsidRPr="00434796">
        <w:rPr>
          <w:rFonts w:cstheme="minorHAnsi"/>
          <w:sz w:val="24"/>
          <w:szCs w:val="24"/>
        </w:rPr>
        <w:t xml:space="preserve">Planning partners should make every effort to include the disability and aging communities in all planning efforts focused on bikesharing. It is necessary to hear the ideas of potential system users and seek out opportunities to make systems inclusive and accessible to all. </w:t>
      </w:r>
    </w:p>
    <w:p w:rsidR="00434796" w:rsidRDefault="00434796" w:rsidP="00434796">
      <w:pPr>
        <w:spacing w:after="0"/>
        <w:rPr>
          <w:rFonts w:cstheme="minorHAnsi"/>
          <w:sz w:val="24"/>
          <w:szCs w:val="24"/>
        </w:rPr>
      </w:pPr>
      <w:r w:rsidRPr="00434796">
        <w:rPr>
          <w:rFonts w:cstheme="minorHAnsi"/>
          <w:sz w:val="24"/>
          <w:szCs w:val="24"/>
        </w:rPr>
        <w:t xml:space="preserve">As bikesharing continues to grow, special emphasis should be placed on safety for cyclists and pedestrians. Incorporating safety goals into overall bikeshare and first/last mile connection efforts is an integral part of promoting community safety. </w:t>
      </w:r>
    </w:p>
    <w:p w:rsidR="001A3676" w:rsidRPr="00434796" w:rsidRDefault="001A3676" w:rsidP="00434796">
      <w:pPr>
        <w:spacing w:after="0"/>
        <w:rPr>
          <w:rFonts w:cstheme="minorHAnsi"/>
          <w:sz w:val="24"/>
          <w:szCs w:val="24"/>
        </w:rPr>
      </w:pPr>
    </w:p>
    <w:p w:rsidR="00434796" w:rsidRPr="00434796" w:rsidRDefault="00434796" w:rsidP="00434796">
      <w:pPr>
        <w:spacing w:after="0"/>
        <w:rPr>
          <w:rFonts w:cstheme="minorHAnsi"/>
          <w:b/>
          <w:sz w:val="24"/>
          <w:szCs w:val="24"/>
        </w:rPr>
      </w:pPr>
      <w:r w:rsidRPr="00434796">
        <w:rPr>
          <w:rFonts w:cstheme="minorHAnsi"/>
          <w:b/>
          <w:sz w:val="24"/>
          <w:szCs w:val="24"/>
        </w:rPr>
        <w:t xml:space="preserve">Resources </w:t>
      </w:r>
    </w:p>
    <w:p w:rsidR="00434796" w:rsidRPr="00434796" w:rsidRDefault="00434796" w:rsidP="00434796">
      <w:pPr>
        <w:spacing w:after="0"/>
        <w:rPr>
          <w:rFonts w:cstheme="minorHAnsi"/>
          <w:sz w:val="24"/>
          <w:szCs w:val="24"/>
        </w:rPr>
      </w:pPr>
      <w:r w:rsidRPr="00434796">
        <w:rPr>
          <w:rFonts w:cstheme="minorHAnsi"/>
          <w:sz w:val="24"/>
          <w:szCs w:val="24"/>
        </w:rPr>
        <w:t xml:space="preserve">Ohio State Bikesharing Program to Offer Accessible Bikes </w:t>
      </w:r>
      <w:r w:rsidRPr="00434796">
        <w:rPr>
          <w:rFonts w:cstheme="minorHAnsi"/>
          <w:sz w:val="24"/>
          <w:szCs w:val="24"/>
        </w:rPr>
        <w:br/>
      </w:r>
      <w:hyperlink r:id="rId22" w:history="1">
        <w:r w:rsidRPr="00434796">
          <w:rPr>
            <w:rStyle w:val="Hyperlink"/>
            <w:rFonts w:cstheme="minorHAnsi"/>
            <w:sz w:val="24"/>
            <w:szCs w:val="24"/>
          </w:rPr>
          <w:t>https://odi.osu.edu/news/news-archive/bike-sharing-program-to-offer-accessible-bikes.html</w:t>
        </w:r>
      </w:hyperlink>
    </w:p>
    <w:p w:rsidR="001A3676" w:rsidRDefault="001A3676" w:rsidP="00434796">
      <w:pPr>
        <w:spacing w:after="0"/>
        <w:rPr>
          <w:rFonts w:cstheme="minorHAnsi"/>
          <w:sz w:val="24"/>
          <w:szCs w:val="24"/>
        </w:rPr>
      </w:pPr>
    </w:p>
    <w:p w:rsidR="00434796" w:rsidRPr="00434796" w:rsidRDefault="00434796" w:rsidP="00434796">
      <w:pPr>
        <w:spacing w:after="0"/>
        <w:rPr>
          <w:rFonts w:cstheme="minorHAnsi"/>
          <w:sz w:val="24"/>
          <w:szCs w:val="24"/>
        </w:rPr>
      </w:pPr>
      <w:r w:rsidRPr="00434796">
        <w:rPr>
          <w:rFonts w:cstheme="minorHAnsi"/>
          <w:sz w:val="24"/>
          <w:szCs w:val="24"/>
        </w:rPr>
        <w:t>College Park’s mBike Brings Accessible Bikeshare to the Region</w:t>
      </w:r>
      <w:r w:rsidRPr="00434796">
        <w:rPr>
          <w:rFonts w:cstheme="minorHAnsi"/>
          <w:sz w:val="24"/>
          <w:szCs w:val="24"/>
        </w:rPr>
        <w:br/>
      </w:r>
      <w:hyperlink r:id="rId23" w:history="1">
        <w:r w:rsidRPr="00434796">
          <w:rPr>
            <w:rStyle w:val="Hyperlink"/>
            <w:rFonts w:cstheme="minorHAnsi"/>
            <w:sz w:val="24"/>
            <w:szCs w:val="24"/>
          </w:rPr>
          <w:t>http://mobilitylab.org/2016/05/12/college-parks-mbike-brings-accessible-bikeshare-region/</w:t>
        </w:r>
      </w:hyperlink>
      <w:r w:rsidRPr="00434796">
        <w:rPr>
          <w:rFonts w:cstheme="minorHAnsi"/>
          <w:sz w:val="24"/>
          <w:szCs w:val="24"/>
        </w:rPr>
        <w:t xml:space="preserve"> </w:t>
      </w:r>
    </w:p>
    <w:p w:rsidR="001A3676" w:rsidRDefault="001A3676" w:rsidP="00434796">
      <w:pPr>
        <w:spacing w:after="0"/>
        <w:rPr>
          <w:rFonts w:cstheme="minorHAnsi"/>
          <w:sz w:val="24"/>
          <w:szCs w:val="24"/>
        </w:rPr>
      </w:pPr>
    </w:p>
    <w:p w:rsidR="00434796" w:rsidRPr="00434796" w:rsidRDefault="00434796" w:rsidP="00434796">
      <w:pPr>
        <w:spacing w:after="0"/>
        <w:rPr>
          <w:rFonts w:cstheme="minorHAnsi"/>
          <w:sz w:val="24"/>
          <w:szCs w:val="24"/>
        </w:rPr>
      </w:pPr>
      <w:proofErr w:type="spellStart"/>
      <w:r w:rsidRPr="00434796">
        <w:rPr>
          <w:rFonts w:cstheme="minorHAnsi"/>
          <w:sz w:val="24"/>
          <w:szCs w:val="24"/>
        </w:rPr>
        <w:t>Zagster</w:t>
      </w:r>
      <w:proofErr w:type="spellEnd"/>
      <w:r w:rsidRPr="00434796">
        <w:rPr>
          <w:rFonts w:cstheme="minorHAnsi"/>
          <w:sz w:val="24"/>
          <w:szCs w:val="24"/>
        </w:rPr>
        <w:t xml:space="preserve"> Company Website</w:t>
      </w:r>
      <w:r w:rsidRPr="00434796">
        <w:rPr>
          <w:rFonts w:cstheme="minorHAnsi"/>
          <w:sz w:val="24"/>
          <w:szCs w:val="24"/>
        </w:rPr>
        <w:br/>
      </w:r>
      <w:hyperlink r:id="rId24" w:history="1">
        <w:r w:rsidRPr="00434796">
          <w:rPr>
            <w:rStyle w:val="Hyperlink"/>
            <w:rFonts w:cstheme="minorHAnsi"/>
            <w:sz w:val="24"/>
            <w:szCs w:val="24"/>
          </w:rPr>
          <w:t>http://www.zagster.com/</w:t>
        </w:r>
      </w:hyperlink>
      <w:r w:rsidRPr="00434796">
        <w:rPr>
          <w:rFonts w:cstheme="minorHAnsi"/>
          <w:sz w:val="24"/>
          <w:szCs w:val="24"/>
        </w:rPr>
        <w:t xml:space="preserve"> </w:t>
      </w:r>
    </w:p>
    <w:p w:rsidR="00434796" w:rsidRPr="00434796" w:rsidRDefault="00434796" w:rsidP="00434796">
      <w:pPr>
        <w:spacing w:after="0"/>
        <w:rPr>
          <w:rFonts w:cstheme="minorHAnsi"/>
          <w:sz w:val="24"/>
          <w:szCs w:val="24"/>
        </w:rPr>
      </w:pPr>
      <w:proofErr w:type="spellStart"/>
      <w:r w:rsidRPr="00434796">
        <w:rPr>
          <w:rFonts w:cstheme="minorHAnsi"/>
          <w:sz w:val="24"/>
          <w:szCs w:val="24"/>
        </w:rPr>
        <w:lastRenderedPageBreak/>
        <w:t>Zagster</w:t>
      </w:r>
      <w:proofErr w:type="spellEnd"/>
      <w:r w:rsidRPr="00434796">
        <w:rPr>
          <w:rFonts w:cstheme="minorHAnsi"/>
          <w:sz w:val="24"/>
          <w:szCs w:val="24"/>
        </w:rPr>
        <w:t xml:space="preserve"> Press Release: Westminster and </w:t>
      </w:r>
      <w:proofErr w:type="spellStart"/>
      <w:r w:rsidRPr="00434796">
        <w:rPr>
          <w:rFonts w:cstheme="minorHAnsi"/>
          <w:sz w:val="24"/>
          <w:szCs w:val="24"/>
        </w:rPr>
        <w:t>Zagster</w:t>
      </w:r>
      <w:proofErr w:type="spellEnd"/>
      <w:r w:rsidRPr="00434796">
        <w:rPr>
          <w:rFonts w:cstheme="minorHAnsi"/>
          <w:sz w:val="24"/>
          <w:szCs w:val="24"/>
        </w:rPr>
        <w:t xml:space="preserve"> Introduce Inclusive Bike Share Program</w:t>
      </w:r>
      <w:r w:rsidRPr="00434796">
        <w:rPr>
          <w:rFonts w:cstheme="minorHAnsi"/>
          <w:sz w:val="24"/>
          <w:szCs w:val="24"/>
        </w:rPr>
        <w:br/>
      </w:r>
      <w:hyperlink r:id="rId25" w:history="1">
        <w:r w:rsidRPr="00434796">
          <w:rPr>
            <w:rStyle w:val="Hyperlink"/>
            <w:rFonts w:cstheme="minorHAnsi"/>
            <w:sz w:val="24"/>
            <w:szCs w:val="24"/>
          </w:rPr>
          <w:t>http://www.zagster.com/press/westminster-and-zagster-introduce-inclusive-bike-share-program</w:t>
        </w:r>
      </w:hyperlink>
      <w:r w:rsidRPr="00434796">
        <w:rPr>
          <w:rFonts w:cstheme="minorHAnsi"/>
          <w:sz w:val="24"/>
          <w:szCs w:val="24"/>
        </w:rPr>
        <w:t xml:space="preserve"> </w:t>
      </w:r>
    </w:p>
    <w:p w:rsidR="001A3676" w:rsidRDefault="001A3676" w:rsidP="00434796">
      <w:pPr>
        <w:spacing w:after="0"/>
        <w:rPr>
          <w:rFonts w:cstheme="minorHAnsi"/>
          <w:sz w:val="24"/>
          <w:szCs w:val="24"/>
        </w:rPr>
      </w:pPr>
    </w:p>
    <w:p w:rsidR="00434796" w:rsidRPr="00434796" w:rsidRDefault="00434796" w:rsidP="00434796">
      <w:pPr>
        <w:spacing w:after="0"/>
        <w:rPr>
          <w:rFonts w:cstheme="minorHAnsi"/>
          <w:sz w:val="24"/>
          <w:szCs w:val="24"/>
        </w:rPr>
      </w:pPr>
      <w:r w:rsidRPr="00434796">
        <w:rPr>
          <w:rFonts w:cstheme="minorHAnsi"/>
          <w:sz w:val="24"/>
          <w:szCs w:val="24"/>
        </w:rPr>
        <w:t xml:space="preserve">Is </w:t>
      </w:r>
      <w:proofErr w:type="spellStart"/>
      <w:r w:rsidRPr="00434796">
        <w:rPr>
          <w:rFonts w:cstheme="minorHAnsi"/>
          <w:sz w:val="24"/>
          <w:szCs w:val="24"/>
        </w:rPr>
        <w:t>Biketown</w:t>
      </w:r>
      <w:proofErr w:type="spellEnd"/>
      <w:r w:rsidRPr="00434796">
        <w:rPr>
          <w:rFonts w:cstheme="minorHAnsi"/>
          <w:sz w:val="24"/>
          <w:szCs w:val="24"/>
        </w:rPr>
        <w:t xml:space="preserve"> Bike Share for All? </w:t>
      </w:r>
      <w:proofErr w:type="gramStart"/>
      <w:r w:rsidRPr="00434796">
        <w:rPr>
          <w:rFonts w:cstheme="minorHAnsi"/>
          <w:sz w:val="24"/>
          <w:szCs w:val="24"/>
        </w:rPr>
        <w:t>Or Only the Able-Bodied?</w:t>
      </w:r>
      <w:proofErr w:type="gramEnd"/>
      <w:r w:rsidRPr="00434796">
        <w:rPr>
          <w:rFonts w:cstheme="minorHAnsi"/>
          <w:sz w:val="24"/>
          <w:szCs w:val="24"/>
        </w:rPr>
        <w:t xml:space="preserve"> </w:t>
      </w:r>
      <w:r w:rsidRPr="00434796">
        <w:rPr>
          <w:rFonts w:cstheme="minorHAnsi"/>
          <w:sz w:val="24"/>
          <w:szCs w:val="24"/>
        </w:rPr>
        <w:br/>
      </w:r>
      <w:hyperlink r:id="rId26" w:history="1">
        <w:r w:rsidRPr="00434796">
          <w:rPr>
            <w:rStyle w:val="Hyperlink"/>
            <w:rFonts w:cstheme="minorHAnsi"/>
            <w:sz w:val="24"/>
            <w:szCs w:val="24"/>
          </w:rPr>
          <w:t>http://bikeportland.org/2016/06/02/bike-share-for-all-or-only-the-able-bodied-184789</w:t>
        </w:r>
      </w:hyperlink>
      <w:r w:rsidRPr="00434796">
        <w:rPr>
          <w:rFonts w:cstheme="minorHAnsi"/>
          <w:sz w:val="24"/>
          <w:szCs w:val="24"/>
        </w:rPr>
        <w:t xml:space="preserve"> </w:t>
      </w:r>
    </w:p>
    <w:p w:rsidR="00434796" w:rsidRPr="00434796" w:rsidRDefault="00434796" w:rsidP="00434796">
      <w:pPr>
        <w:spacing w:after="0"/>
        <w:rPr>
          <w:rFonts w:cstheme="minorHAnsi"/>
          <w:sz w:val="24"/>
          <w:szCs w:val="24"/>
        </w:rPr>
      </w:pPr>
    </w:p>
    <w:p w:rsidR="00D2257F" w:rsidRDefault="00D2257F" w:rsidP="0054783E">
      <w:pPr>
        <w:spacing w:after="0"/>
        <w:rPr>
          <w:rFonts w:cstheme="minorHAnsi"/>
          <w:sz w:val="24"/>
          <w:szCs w:val="24"/>
        </w:rPr>
      </w:pPr>
      <w:r>
        <w:rPr>
          <w:rFonts w:cstheme="minorHAnsi"/>
          <w:sz w:val="24"/>
          <w:szCs w:val="24"/>
        </w:rPr>
        <w:br w:type="page"/>
      </w:r>
    </w:p>
    <w:p w:rsidR="00577DB4" w:rsidRDefault="00D2257F" w:rsidP="00227AD4">
      <w:pPr>
        <w:spacing w:after="0" w:line="240" w:lineRule="auto"/>
        <w:rPr>
          <w:rFonts w:cstheme="minorHAnsi"/>
          <w:sz w:val="24"/>
          <w:szCs w:val="24"/>
        </w:rPr>
      </w:pPr>
      <w:r>
        <w:rPr>
          <w:noProof/>
          <w:sz w:val="24"/>
          <w:szCs w:val="24"/>
        </w:rPr>
        <w:lastRenderedPageBreak/>
        <w:drawing>
          <wp:anchor distT="0" distB="0" distL="114300" distR="114300" simplePos="0" relativeHeight="251685888" behindDoc="1" locked="0" layoutInCell="1" allowOverlap="1" wp14:anchorId="22291777" wp14:editId="1D760281">
            <wp:simplePos x="0" y="0"/>
            <wp:positionH relativeFrom="column">
              <wp:posOffset>868680</wp:posOffset>
            </wp:positionH>
            <wp:positionV relativeFrom="paragraph">
              <wp:posOffset>-209550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27">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B3D5A" w:rsidRDefault="00227AD4" w:rsidP="00227AD4">
      <w:pPr>
        <w:spacing w:after="0" w:line="240" w:lineRule="auto"/>
        <w:rPr>
          <w:rFonts w:cstheme="minorHAnsi"/>
          <w:sz w:val="24"/>
          <w:szCs w:val="24"/>
        </w:rPr>
      </w:pPr>
      <w:r>
        <w:rPr>
          <w:rFonts w:cstheme="minorHAnsi"/>
          <w:sz w:val="24"/>
          <w:szCs w:val="24"/>
        </w:rPr>
        <w:t>T</w:t>
      </w:r>
      <w:r w:rsidR="00DB3D5A" w:rsidRPr="00DB3D5A">
        <w:rPr>
          <w:rFonts w:cstheme="minorHAnsi"/>
          <w:sz w:val="24"/>
          <w:szCs w:val="24"/>
        </w:rPr>
        <w:t>he National Aging and Disability Transportation Center is funded through a cooperative agreement of Easter Seals, the National Association of Area Agencies on Aging, and the U.S, Department of</w:t>
      </w:r>
      <w:r>
        <w:rPr>
          <w:rFonts w:cstheme="minorHAnsi"/>
          <w:sz w:val="24"/>
          <w:szCs w:val="24"/>
        </w:rPr>
        <w:t xml:space="preserve"> </w:t>
      </w:r>
      <w:r w:rsidR="00DB3D5A" w:rsidRPr="00DB3D5A">
        <w:rPr>
          <w:rFonts w:cstheme="minorHAnsi"/>
          <w:sz w:val="24"/>
          <w:szCs w:val="24"/>
        </w:rPr>
        <w:t>Transportation, Federal Transit Administration, with guidance from the U.S. Department of Health and Human Services, Administration for Community Living. NADTC’s mission is to increase accessible transportation options for older adults, people with disabilities and caregivers nationwide.</w:t>
      </w:r>
    </w:p>
    <w:p w:rsidR="00227AD4" w:rsidRDefault="00227AD4" w:rsidP="00227AD4">
      <w:pPr>
        <w:spacing w:after="0" w:line="240" w:lineRule="auto"/>
        <w:rPr>
          <w:rFonts w:cstheme="minorHAnsi"/>
          <w:sz w:val="24"/>
          <w:szCs w:val="24"/>
        </w:rPr>
      </w:pPr>
    </w:p>
    <w:p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Telephone: (866) 983-3222 </w:t>
      </w:r>
    </w:p>
    <w:p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28" w:history="1">
        <w:r w:rsidRPr="00227AD4">
          <w:rPr>
            <w:rStyle w:val="Hyperlink"/>
            <w:rFonts w:cstheme="minorHAnsi"/>
            <w:sz w:val="24"/>
            <w:szCs w:val="24"/>
          </w:rPr>
          <w:t>contact@nadtc.org</w:t>
        </w:r>
      </w:hyperlink>
    </w:p>
    <w:p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29" w:history="1">
        <w:r w:rsidRPr="0028631C">
          <w:rPr>
            <w:rStyle w:val="Hyperlink"/>
            <w:rFonts w:cstheme="minorHAnsi"/>
            <w:sz w:val="24"/>
            <w:szCs w:val="24"/>
          </w:rPr>
          <w:t>www.nadtc.org</w:t>
        </w:r>
      </w:hyperlink>
    </w:p>
    <w:p w:rsidR="00577DB4" w:rsidRDefault="00577DB4" w:rsidP="00227AD4">
      <w:pPr>
        <w:spacing w:after="0" w:line="240" w:lineRule="auto"/>
        <w:rPr>
          <w:sz w:val="24"/>
          <w:szCs w:val="24"/>
        </w:rPr>
      </w:pPr>
    </w:p>
    <w:p w:rsidR="005324FB" w:rsidRDefault="00227AD4" w:rsidP="00227AD4">
      <w:pPr>
        <w:spacing w:after="0" w:line="240" w:lineRule="auto"/>
        <w:rPr>
          <w:sz w:val="24"/>
          <w:szCs w:val="24"/>
        </w:rPr>
      </w:pPr>
      <w:r>
        <w:rPr>
          <w:sz w:val="24"/>
          <w:szCs w:val="24"/>
        </w:rPr>
        <w:t>Follow us:</w:t>
      </w:r>
    </w:p>
    <w:p w:rsidR="00227AD4" w:rsidRDefault="0058089B" w:rsidP="00227AD4">
      <w:pPr>
        <w:spacing w:after="0" w:line="240" w:lineRule="auto"/>
        <w:rPr>
          <w:sz w:val="24"/>
          <w:szCs w:val="24"/>
        </w:rPr>
      </w:pPr>
      <w:hyperlink r:id="rId30" w:history="1">
        <w:r w:rsidR="00227AD4" w:rsidRPr="00227AD4">
          <w:rPr>
            <w:rStyle w:val="Hyperlink"/>
            <w:sz w:val="24"/>
            <w:szCs w:val="24"/>
          </w:rPr>
          <w:t>Facebook</w:t>
        </w:r>
      </w:hyperlink>
    </w:p>
    <w:p w:rsidR="00227AD4" w:rsidRDefault="0058089B" w:rsidP="00227AD4">
      <w:pPr>
        <w:spacing w:after="0" w:line="240" w:lineRule="auto"/>
        <w:rPr>
          <w:sz w:val="24"/>
          <w:szCs w:val="24"/>
        </w:rPr>
      </w:pPr>
      <w:hyperlink r:id="rId31" w:history="1">
        <w:r w:rsidR="00227AD4" w:rsidRPr="00230B27">
          <w:rPr>
            <w:rStyle w:val="Hyperlink"/>
            <w:sz w:val="24"/>
            <w:szCs w:val="24"/>
          </w:rPr>
          <w:t>Twitter</w:t>
        </w:r>
      </w:hyperlink>
    </w:p>
    <w:p w:rsidR="00227AD4" w:rsidRDefault="0058089B" w:rsidP="00227AD4">
      <w:pPr>
        <w:spacing w:after="0" w:line="240" w:lineRule="auto"/>
        <w:rPr>
          <w:sz w:val="24"/>
          <w:szCs w:val="24"/>
        </w:rPr>
      </w:pPr>
      <w:hyperlink r:id="rId32" w:history="1">
        <w:r w:rsidR="00227AD4" w:rsidRPr="00577DB4">
          <w:rPr>
            <w:rStyle w:val="Hyperlink"/>
            <w:sz w:val="24"/>
            <w:szCs w:val="24"/>
          </w:rPr>
          <w:t>YouTube</w:t>
        </w:r>
      </w:hyperlink>
    </w:p>
    <w:p w:rsidR="00577DB4" w:rsidRDefault="0058089B" w:rsidP="00577DB4">
      <w:pPr>
        <w:spacing w:after="0" w:line="240" w:lineRule="auto"/>
        <w:rPr>
          <w:sz w:val="24"/>
          <w:szCs w:val="24"/>
        </w:rPr>
      </w:pPr>
      <w:hyperlink r:id="rId33" w:history="1">
        <w:r w:rsidR="00577DB4" w:rsidRPr="00230B27">
          <w:rPr>
            <w:rStyle w:val="Hyperlink"/>
            <w:sz w:val="24"/>
            <w:szCs w:val="24"/>
          </w:rPr>
          <w:t>LinkedIn</w:t>
        </w:r>
      </w:hyperlink>
    </w:p>
    <w:p w:rsidR="00577DB4" w:rsidRDefault="00577DB4" w:rsidP="00227AD4">
      <w:pPr>
        <w:spacing w:after="0" w:line="240" w:lineRule="auto"/>
        <w:rPr>
          <w:sz w:val="24"/>
          <w:szCs w:val="24"/>
        </w:rPr>
      </w:pPr>
    </w:p>
    <w:p w:rsidR="00577DB4" w:rsidRPr="006F6096" w:rsidRDefault="00577DB4" w:rsidP="00227AD4">
      <w:pPr>
        <w:spacing w:after="0" w:line="240" w:lineRule="auto"/>
        <w:rPr>
          <w:sz w:val="24"/>
          <w:szCs w:val="24"/>
        </w:rPr>
      </w:pPr>
    </w:p>
    <w:sectPr w:rsidR="00577DB4" w:rsidRPr="006F6096" w:rsidSect="003C0905">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0B9" w:rsidRDefault="00F170B9" w:rsidP="005A761D">
      <w:pPr>
        <w:spacing w:after="0" w:line="240" w:lineRule="auto"/>
      </w:pPr>
      <w:r>
        <w:separator/>
      </w:r>
    </w:p>
  </w:endnote>
  <w:endnote w:type="continuationSeparator" w:id="0">
    <w:p w:rsidR="00F170B9" w:rsidRDefault="00F170B9"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218560"/>
      <w:docPartObj>
        <w:docPartGallery w:val="Page Numbers (Bottom of Page)"/>
        <w:docPartUnique/>
      </w:docPartObj>
    </w:sdtPr>
    <w:sdtEndPr>
      <w:rPr>
        <w:noProof/>
        <w:color w:val="004473"/>
      </w:rPr>
    </w:sdtEndPr>
    <w:sdtContent>
      <w:p w:rsidR="00F170B9" w:rsidRPr="00032103" w:rsidRDefault="00F170B9">
        <w:pPr>
          <w:pStyle w:val="Footer"/>
          <w:jc w:val="right"/>
          <w:rPr>
            <w:color w:val="004473"/>
          </w:rPr>
        </w:pPr>
        <w:r w:rsidRPr="00032103">
          <w:rPr>
            <w:rFonts w:ascii="Palatino Linotype" w:hAnsi="Palatino Linotype"/>
            <w:color w:val="004473"/>
          </w:rPr>
          <w:t xml:space="preserve">NADTC </w:t>
        </w:r>
        <w:r w:rsidR="00F343E7">
          <w:rPr>
            <w:rFonts w:ascii="Palatino Linotype" w:hAnsi="Palatino Linotype"/>
            <w:color w:val="004473"/>
          </w:rPr>
          <w:t>Topic Spotligh</w:t>
        </w:r>
        <w:r w:rsidRPr="00032103">
          <w:rPr>
            <w:rFonts w:ascii="Palatino Linotype" w:hAnsi="Palatino Linotype"/>
            <w:color w:val="004473"/>
          </w:rPr>
          <w:t>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58089B">
          <w:rPr>
            <w:noProof/>
            <w:color w:val="004473"/>
          </w:rPr>
          <w:t>2</w:t>
        </w:r>
        <w:r w:rsidRPr="00032103">
          <w:rPr>
            <w:noProof/>
            <w:color w:val="004473"/>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0B9" w:rsidRDefault="00F170B9"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6E81327A" wp14:editId="6D7A6987">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rsidR="00F170B9" w:rsidRDefault="00F170B9" w:rsidP="008A1B99">
                          <w:pPr>
                            <w:widowControl w:val="0"/>
                            <w:spacing w:after="120" w:line="285" w:lineRule="auto"/>
                            <w:jc w:val="center"/>
                            <w:rPr>
                              <w:rFonts w:ascii="Palatino Linotype" w:hAnsi="Palatino Linotype"/>
                              <w:b/>
                              <w:color w:val="004473"/>
                              <w:sz w:val="32"/>
                              <w:szCs w:val="32"/>
                            </w:rPr>
                          </w:pPr>
                        </w:p>
                        <w:p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rsidR="00F170B9" w:rsidRDefault="00F170B9" w:rsidP="008A1B99">
                    <w:pPr>
                      <w:widowControl w:val="0"/>
                      <w:spacing w:after="120" w:line="285" w:lineRule="auto"/>
                      <w:jc w:val="center"/>
                      <w:rPr>
                        <w:rFonts w:ascii="Palatino Linotype" w:hAnsi="Palatino Linotype"/>
                        <w:b/>
                        <w:color w:val="004473"/>
                        <w:sz w:val="32"/>
                        <w:szCs w:val="32"/>
                      </w:rPr>
                    </w:pPr>
                  </w:p>
                  <w:p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v:textbox>
            </v:shape>
          </w:pict>
        </mc:Fallback>
      </mc:AlternateContent>
    </w:r>
  </w:p>
  <w:p w:rsidR="00F170B9" w:rsidRDefault="00F170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0B9" w:rsidRDefault="00F170B9" w:rsidP="005A761D">
      <w:pPr>
        <w:spacing w:after="0" w:line="240" w:lineRule="auto"/>
      </w:pPr>
      <w:r>
        <w:separator/>
      </w:r>
    </w:p>
  </w:footnote>
  <w:footnote w:type="continuationSeparator" w:id="0">
    <w:p w:rsidR="00F170B9" w:rsidRDefault="00F170B9" w:rsidP="005A7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0B9" w:rsidRDefault="00F170B9">
    <w:pPr>
      <w:pStyle w:val="Header"/>
    </w:pPr>
    <w:r>
      <w:rPr>
        <w:noProof/>
      </w:rPr>
      <w:drawing>
        <wp:anchor distT="0" distB="0" distL="114300" distR="114300" simplePos="0" relativeHeight="251658240" behindDoc="1" locked="0" layoutInCell="1" allowOverlap="1" wp14:anchorId="26115D96" wp14:editId="03400D86">
          <wp:simplePos x="0" y="0"/>
          <wp:positionH relativeFrom="column">
            <wp:posOffset>22860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B5392D7" wp14:editId="60350EAF">
              <wp:simplePos x="0" y="0"/>
              <wp:positionH relativeFrom="column">
                <wp:posOffset>2857500</wp:posOffset>
              </wp:positionH>
              <wp:positionV relativeFrom="paragraph">
                <wp:posOffset>121920</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25pt;margin-top:9.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" filled="f" stroked="f" strokeweight=".5pt">
              <v:textbox>
                <w:txbxContent>
                  <w:p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rsidR="00F170B9" w:rsidRDefault="00F17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6BB"/>
    <w:multiLevelType w:val="hybridMultilevel"/>
    <w:tmpl w:val="FB4AF472"/>
    <w:lvl w:ilvl="0" w:tplc="5DDC4448">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7420F5A"/>
    <w:multiLevelType w:val="multilevel"/>
    <w:tmpl w:val="3790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955D1"/>
    <w:multiLevelType w:val="hybridMultilevel"/>
    <w:tmpl w:val="2F80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83C30"/>
    <w:multiLevelType w:val="multilevel"/>
    <w:tmpl w:val="6BAC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D00E9"/>
    <w:multiLevelType w:val="hybridMultilevel"/>
    <w:tmpl w:val="44EC9166"/>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3E726F"/>
    <w:multiLevelType w:val="hybridMultilevel"/>
    <w:tmpl w:val="D62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E2695"/>
    <w:multiLevelType w:val="hybridMultilevel"/>
    <w:tmpl w:val="DE061C48"/>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FA82380"/>
    <w:multiLevelType w:val="hybridMultilevel"/>
    <w:tmpl w:val="4D8AF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1D1DC6"/>
    <w:multiLevelType w:val="hybridMultilevel"/>
    <w:tmpl w:val="E174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7A7620"/>
    <w:multiLevelType w:val="multilevel"/>
    <w:tmpl w:val="FA9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85C7A"/>
    <w:multiLevelType w:val="multilevel"/>
    <w:tmpl w:val="EEA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86E0A"/>
    <w:multiLevelType w:val="hybridMultilevel"/>
    <w:tmpl w:val="A5C64F08"/>
    <w:lvl w:ilvl="0" w:tplc="5DDC444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4D5EB4"/>
    <w:multiLevelType w:val="multilevel"/>
    <w:tmpl w:val="F33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051EE"/>
    <w:multiLevelType w:val="hybridMultilevel"/>
    <w:tmpl w:val="A13E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A57294"/>
    <w:multiLevelType w:val="hybridMultilevel"/>
    <w:tmpl w:val="B1C2E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3B4B29"/>
    <w:multiLevelType w:val="hybridMultilevel"/>
    <w:tmpl w:val="343AE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8A0AAF"/>
    <w:multiLevelType w:val="hybridMultilevel"/>
    <w:tmpl w:val="416E71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nsid w:val="41DC5E09"/>
    <w:multiLevelType w:val="hybridMultilevel"/>
    <w:tmpl w:val="795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424F77"/>
    <w:multiLevelType w:val="hybridMultilevel"/>
    <w:tmpl w:val="AE0A3B74"/>
    <w:lvl w:ilvl="0" w:tplc="59C2F716">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54C3E17"/>
    <w:multiLevelType w:val="multilevel"/>
    <w:tmpl w:val="8C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FF7BDB"/>
    <w:multiLevelType w:val="hybridMultilevel"/>
    <w:tmpl w:val="862482AE"/>
    <w:lvl w:ilvl="0" w:tplc="04090003">
      <w:start w:val="1"/>
      <w:numFmt w:val="bullet"/>
      <w:lvlText w:val="o"/>
      <w:lvlJc w:val="left"/>
      <w:pPr>
        <w:ind w:left="994" w:hanging="360"/>
      </w:pPr>
      <w:rPr>
        <w:rFonts w:ascii="Courier New" w:hAnsi="Courier New" w:cs="Courier New"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nsid w:val="48CB5481"/>
    <w:multiLevelType w:val="hybridMultilevel"/>
    <w:tmpl w:val="8D62531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8F1185E"/>
    <w:multiLevelType w:val="hybridMultilevel"/>
    <w:tmpl w:val="EC202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AD2126E"/>
    <w:multiLevelType w:val="hybridMultilevel"/>
    <w:tmpl w:val="5290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21598F"/>
    <w:multiLevelType w:val="hybridMultilevel"/>
    <w:tmpl w:val="3746D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2D1297"/>
    <w:multiLevelType w:val="multilevel"/>
    <w:tmpl w:val="9B5E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9153AC"/>
    <w:multiLevelType w:val="hybridMultilevel"/>
    <w:tmpl w:val="528668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nsid w:val="595A1931"/>
    <w:multiLevelType w:val="hybridMultilevel"/>
    <w:tmpl w:val="4ABC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D60574"/>
    <w:multiLevelType w:val="hybridMultilevel"/>
    <w:tmpl w:val="AD32E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B120BDB"/>
    <w:multiLevelType w:val="hybridMultilevel"/>
    <w:tmpl w:val="FD32F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D02182"/>
    <w:multiLevelType w:val="hybridMultilevel"/>
    <w:tmpl w:val="42F058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7472A9"/>
    <w:multiLevelType w:val="hybridMultilevel"/>
    <w:tmpl w:val="278C6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6D7F7766"/>
    <w:multiLevelType w:val="hybridMultilevel"/>
    <w:tmpl w:val="496E7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A7505"/>
    <w:multiLevelType w:val="multilevel"/>
    <w:tmpl w:val="3C74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2D3351"/>
    <w:multiLevelType w:val="multilevel"/>
    <w:tmpl w:val="ADA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206C8D"/>
    <w:multiLevelType w:val="hybridMultilevel"/>
    <w:tmpl w:val="614E7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74147E1C"/>
    <w:multiLevelType w:val="hybridMultilevel"/>
    <w:tmpl w:val="9F60BEC6"/>
    <w:lvl w:ilvl="0" w:tplc="04090001">
      <w:start w:val="1"/>
      <w:numFmt w:val="bullet"/>
      <w:lvlText w:val=""/>
      <w:lvlJc w:val="left"/>
      <w:pPr>
        <w:ind w:left="1440" w:hanging="720"/>
      </w:pPr>
      <w:rPr>
        <w:rFonts w:ascii="Symbol" w:hAnsi="Symbol" w:hint="default"/>
        <w:b/>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D26F99"/>
    <w:multiLevelType w:val="hybridMultilevel"/>
    <w:tmpl w:val="2EFE1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DB6390"/>
    <w:multiLevelType w:val="hybridMultilevel"/>
    <w:tmpl w:val="B8C6F21E"/>
    <w:lvl w:ilvl="0" w:tplc="59C2F716">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9493764"/>
    <w:multiLevelType w:val="hybridMultilevel"/>
    <w:tmpl w:val="82E63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3D4E86"/>
    <w:multiLevelType w:val="hybridMultilevel"/>
    <w:tmpl w:val="44387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22"/>
  </w:num>
  <w:num w:numId="4">
    <w:abstractNumId w:val="7"/>
  </w:num>
  <w:num w:numId="5">
    <w:abstractNumId w:val="27"/>
  </w:num>
  <w:num w:numId="6">
    <w:abstractNumId w:val="29"/>
  </w:num>
  <w:num w:numId="7">
    <w:abstractNumId w:val="14"/>
  </w:num>
  <w:num w:numId="8">
    <w:abstractNumId w:val="37"/>
  </w:num>
  <w:num w:numId="9">
    <w:abstractNumId w:val="23"/>
  </w:num>
  <w:num w:numId="10">
    <w:abstractNumId w:val="34"/>
  </w:num>
  <w:num w:numId="11">
    <w:abstractNumId w:val="5"/>
  </w:num>
  <w:num w:numId="12">
    <w:abstractNumId w:val="35"/>
  </w:num>
  <w:num w:numId="13">
    <w:abstractNumId w:val="4"/>
  </w:num>
  <w:num w:numId="14">
    <w:abstractNumId w:val="11"/>
  </w:num>
  <w:num w:numId="15">
    <w:abstractNumId w:val="2"/>
  </w:num>
  <w:num w:numId="16">
    <w:abstractNumId w:val="36"/>
  </w:num>
  <w:num w:numId="17">
    <w:abstractNumId w:val="20"/>
  </w:num>
  <w:num w:numId="18">
    <w:abstractNumId w:val="10"/>
  </w:num>
  <w:num w:numId="19">
    <w:abstractNumId w:val="13"/>
  </w:num>
  <w:num w:numId="20">
    <w:abstractNumId w:val="26"/>
  </w:num>
  <w:num w:numId="21">
    <w:abstractNumId w:val="17"/>
  </w:num>
  <w:num w:numId="22">
    <w:abstractNumId w:val="31"/>
  </w:num>
  <w:num w:numId="23">
    <w:abstractNumId w:val="33"/>
  </w:num>
  <w:num w:numId="24">
    <w:abstractNumId w:val="3"/>
  </w:num>
  <w:num w:numId="25">
    <w:abstractNumId w:val="15"/>
  </w:num>
  <w:num w:numId="26">
    <w:abstractNumId w:val="25"/>
  </w:num>
  <w:num w:numId="27">
    <w:abstractNumId w:val="16"/>
  </w:num>
  <w:num w:numId="28">
    <w:abstractNumId w:val="39"/>
  </w:num>
  <w:num w:numId="29">
    <w:abstractNumId w:val="30"/>
  </w:num>
  <w:num w:numId="30">
    <w:abstractNumId w:val="0"/>
  </w:num>
  <w:num w:numId="31">
    <w:abstractNumId w:val="19"/>
  </w:num>
  <w:num w:numId="32">
    <w:abstractNumId w:val="41"/>
  </w:num>
  <w:num w:numId="33">
    <w:abstractNumId w:val="8"/>
  </w:num>
  <w:num w:numId="34">
    <w:abstractNumId w:val="12"/>
  </w:num>
  <w:num w:numId="35">
    <w:abstractNumId w:val="40"/>
  </w:num>
  <w:num w:numId="36">
    <w:abstractNumId w:val="1"/>
  </w:num>
  <w:num w:numId="37">
    <w:abstractNumId w:val="9"/>
  </w:num>
  <w:num w:numId="38">
    <w:abstractNumId w:val="18"/>
  </w:num>
  <w:num w:numId="39">
    <w:abstractNumId w:val="21"/>
  </w:num>
  <w:num w:numId="40">
    <w:abstractNumId w:val="28"/>
  </w:num>
  <w:num w:numId="41">
    <w:abstractNumId w:val="42"/>
  </w:num>
  <w:num w:numId="42">
    <w:abstractNumId w:val="32"/>
  </w:num>
  <w:num w:numId="4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1D"/>
    <w:rsid w:val="00004BD8"/>
    <w:rsid w:val="00011928"/>
    <w:rsid w:val="00012785"/>
    <w:rsid w:val="00032103"/>
    <w:rsid w:val="00033B49"/>
    <w:rsid w:val="00040616"/>
    <w:rsid w:val="00041D2C"/>
    <w:rsid w:val="0005468D"/>
    <w:rsid w:val="00054F39"/>
    <w:rsid w:val="00063DE0"/>
    <w:rsid w:val="00071536"/>
    <w:rsid w:val="00072321"/>
    <w:rsid w:val="00076D24"/>
    <w:rsid w:val="00093A8E"/>
    <w:rsid w:val="00094145"/>
    <w:rsid w:val="000B1137"/>
    <w:rsid w:val="000B422B"/>
    <w:rsid w:val="000D34E0"/>
    <w:rsid w:val="000E1F87"/>
    <w:rsid w:val="000F2A1E"/>
    <w:rsid w:val="00100184"/>
    <w:rsid w:val="00142986"/>
    <w:rsid w:val="00157F15"/>
    <w:rsid w:val="00177625"/>
    <w:rsid w:val="0019399F"/>
    <w:rsid w:val="00195B4F"/>
    <w:rsid w:val="0019637E"/>
    <w:rsid w:val="001A0F4E"/>
    <w:rsid w:val="001A3676"/>
    <w:rsid w:val="001A4D1D"/>
    <w:rsid w:val="001C2928"/>
    <w:rsid w:val="001C7E77"/>
    <w:rsid w:val="001E05DC"/>
    <w:rsid w:val="001F0F75"/>
    <w:rsid w:val="001F772F"/>
    <w:rsid w:val="0020079B"/>
    <w:rsid w:val="002152C4"/>
    <w:rsid w:val="002248C2"/>
    <w:rsid w:val="00224D74"/>
    <w:rsid w:val="00227AD4"/>
    <w:rsid w:val="00230B27"/>
    <w:rsid w:val="0023600C"/>
    <w:rsid w:val="00243531"/>
    <w:rsid w:val="00245726"/>
    <w:rsid w:val="00247CE4"/>
    <w:rsid w:val="00265D3D"/>
    <w:rsid w:val="002833CE"/>
    <w:rsid w:val="002978FE"/>
    <w:rsid w:val="002A1CD7"/>
    <w:rsid w:val="002B55D3"/>
    <w:rsid w:val="002B5857"/>
    <w:rsid w:val="002D3A6F"/>
    <w:rsid w:val="00306194"/>
    <w:rsid w:val="00313C97"/>
    <w:rsid w:val="00317C11"/>
    <w:rsid w:val="00337AB0"/>
    <w:rsid w:val="00362BAE"/>
    <w:rsid w:val="0037200D"/>
    <w:rsid w:val="0038189B"/>
    <w:rsid w:val="003821F7"/>
    <w:rsid w:val="00385A9B"/>
    <w:rsid w:val="00397944"/>
    <w:rsid w:val="003A0904"/>
    <w:rsid w:val="003A173A"/>
    <w:rsid w:val="003A4345"/>
    <w:rsid w:val="003B1662"/>
    <w:rsid w:val="003C0905"/>
    <w:rsid w:val="003D716C"/>
    <w:rsid w:val="003E037D"/>
    <w:rsid w:val="003E624F"/>
    <w:rsid w:val="003E7BB8"/>
    <w:rsid w:val="003F4351"/>
    <w:rsid w:val="003F59DF"/>
    <w:rsid w:val="00400EA7"/>
    <w:rsid w:val="004161AD"/>
    <w:rsid w:val="0042071E"/>
    <w:rsid w:val="004253EC"/>
    <w:rsid w:val="00434796"/>
    <w:rsid w:val="00457A80"/>
    <w:rsid w:val="00483C05"/>
    <w:rsid w:val="004A3074"/>
    <w:rsid w:val="004C291C"/>
    <w:rsid w:val="004C2927"/>
    <w:rsid w:val="004F10DD"/>
    <w:rsid w:val="004F228B"/>
    <w:rsid w:val="00506131"/>
    <w:rsid w:val="00512470"/>
    <w:rsid w:val="00520748"/>
    <w:rsid w:val="005276A0"/>
    <w:rsid w:val="00527C77"/>
    <w:rsid w:val="005324FB"/>
    <w:rsid w:val="005351AB"/>
    <w:rsid w:val="005351F7"/>
    <w:rsid w:val="0054783E"/>
    <w:rsid w:val="00555E83"/>
    <w:rsid w:val="00560A9C"/>
    <w:rsid w:val="00577DB4"/>
    <w:rsid w:val="0058089B"/>
    <w:rsid w:val="005934BE"/>
    <w:rsid w:val="005A761D"/>
    <w:rsid w:val="005C1151"/>
    <w:rsid w:val="005D0CD9"/>
    <w:rsid w:val="005D6F3C"/>
    <w:rsid w:val="005E371C"/>
    <w:rsid w:val="005E3852"/>
    <w:rsid w:val="005F628D"/>
    <w:rsid w:val="00605A4C"/>
    <w:rsid w:val="0061133D"/>
    <w:rsid w:val="00611E6D"/>
    <w:rsid w:val="006165D3"/>
    <w:rsid w:val="00621CEE"/>
    <w:rsid w:val="00622288"/>
    <w:rsid w:val="00627ED8"/>
    <w:rsid w:val="00630196"/>
    <w:rsid w:val="00644AE3"/>
    <w:rsid w:val="00652602"/>
    <w:rsid w:val="00657443"/>
    <w:rsid w:val="0067114B"/>
    <w:rsid w:val="006C49E6"/>
    <w:rsid w:val="006D338C"/>
    <w:rsid w:val="006E151A"/>
    <w:rsid w:val="006E17D8"/>
    <w:rsid w:val="006E3101"/>
    <w:rsid w:val="006E3AC5"/>
    <w:rsid w:val="006F6096"/>
    <w:rsid w:val="00710EEB"/>
    <w:rsid w:val="007129B1"/>
    <w:rsid w:val="00721EB9"/>
    <w:rsid w:val="007263E7"/>
    <w:rsid w:val="00731F1D"/>
    <w:rsid w:val="0073779F"/>
    <w:rsid w:val="00755E84"/>
    <w:rsid w:val="007566C6"/>
    <w:rsid w:val="00757279"/>
    <w:rsid w:val="007648C9"/>
    <w:rsid w:val="00786FBA"/>
    <w:rsid w:val="0079165C"/>
    <w:rsid w:val="00791BC2"/>
    <w:rsid w:val="007925D4"/>
    <w:rsid w:val="0079699D"/>
    <w:rsid w:val="007A03BF"/>
    <w:rsid w:val="007B139E"/>
    <w:rsid w:val="007B50A1"/>
    <w:rsid w:val="007C61DF"/>
    <w:rsid w:val="007D5783"/>
    <w:rsid w:val="007D7079"/>
    <w:rsid w:val="007E0C54"/>
    <w:rsid w:val="007F43AB"/>
    <w:rsid w:val="007F5952"/>
    <w:rsid w:val="00812D7C"/>
    <w:rsid w:val="00814F76"/>
    <w:rsid w:val="0082687B"/>
    <w:rsid w:val="008303C8"/>
    <w:rsid w:val="008446AF"/>
    <w:rsid w:val="008447DA"/>
    <w:rsid w:val="00855361"/>
    <w:rsid w:val="008809AB"/>
    <w:rsid w:val="008A1B99"/>
    <w:rsid w:val="008A1F7F"/>
    <w:rsid w:val="008A5809"/>
    <w:rsid w:val="008B41B0"/>
    <w:rsid w:val="008B692F"/>
    <w:rsid w:val="008D1951"/>
    <w:rsid w:val="0090023E"/>
    <w:rsid w:val="00907AC8"/>
    <w:rsid w:val="009213FD"/>
    <w:rsid w:val="0092290D"/>
    <w:rsid w:val="00945813"/>
    <w:rsid w:val="00946AC8"/>
    <w:rsid w:val="009570C8"/>
    <w:rsid w:val="009657F8"/>
    <w:rsid w:val="0097295D"/>
    <w:rsid w:val="00981AA9"/>
    <w:rsid w:val="0099525D"/>
    <w:rsid w:val="009A74BD"/>
    <w:rsid w:val="009C52D0"/>
    <w:rsid w:val="009D5160"/>
    <w:rsid w:val="009E768A"/>
    <w:rsid w:val="009E7A4E"/>
    <w:rsid w:val="009F535D"/>
    <w:rsid w:val="00A20C54"/>
    <w:rsid w:val="00A26F3A"/>
    <w:rsid w:val="00A31BFC"/>
    <w:rsid w:val="00A32AC5"/>
    <w:rsid w:val="00A455E4"/>
    <w:rsid w:val="00A5088C"/>
    <w:rsid w:val="00A51EBF"/>
    <w:rsid w:val="00A64F86"/>
    <w:rsid w:val="00A65C8B"/>
    <w:rsid w:val="00A748E4"/>
    <w:rsid w:val="00A822E4"/>
    <w:rsid w:val="00A82536"/>
    <w:rsid w:val="00A9261A"/>
    <w:rsid w:val="00A94122"/>
    <w:rsid w:val="00AA0988"/>
    <w:rsid w:val="00AB4876"/>
    <w:rsid w:val="00AB5CDC"/>
    <w:rsid w:val="00AC605D"/>
    <w:rsid w:val="00AF26C8"/>
    <w:rsid w:val="00B0523F"/>
    <w:rsid w:val="00B47265"/>
    <w:rsid w:val="00B504F3"/>
    <w:rsid w:val="00B505F7"/>
    <w:rsid w:val="00BA7BFE"/>
    <w:rsid w:val="00BB36A5"/>
    <w:rsid w:val="00BE4C12"/>
    <w:rsid w:val="00BE6792"/>
    <w:rsid w:val="00BE6B7F"/>
    <w:rsid w:val="00BF7B13"/>
    <w:rsid w:val="00C046BA"/>
    <w:rsid w:val="00C10EEC"/>
    <w:rsid w:val="00C17683"/>
    <w:rsid w:val="00C22B05"/>
    <w:rsid w:val="00C24729"/>
    <w:rsid w:val="00C35A64"/>
    <w:rsid w:val="00C369EE"/>
    <w:rsid w:val="00C617A9"/>
    <w:rsid w:val="00C73E94"/>
    <w:rsid w:val="00C95270"/>
    <w:rsid w:val="00CB143A"/>
    <w:rsid w:val="00CC386A"/>
    <w:rsid w:val="00CC6EEA"/>
    <w:rsid w:val="00CD0EDF"/>
    <w:rsid w:val="00CD3A64"/>
    <w:rsid w:val="00CD570D"/>
    <w:rsid w:val="00CE4BA9"/>
    <w:rsid w:val="00CF343C"/>
    <w:rsid w:val="00CF47B5"/>
    <w:rsid w:val="00CF7AAB"/>
    <w:rsid w:val="00D05302"/>
    <w:rsid w:val="00D077B9"/>
    <w:rsid w:val="00D218E4"/>
    <w:rsid w:val="00D2257F"/>
    <w:rsid w:val="00D3258C"/>
    <w:rsid w:val="00D42F59"/>
    <w:rsid w:val="00D71476"/>
    <w:rsid w:val="00D7194E"/>
    <w:rsid w:val="00D7453F"/>
    <w:rsid w:val="00D74954"/>
    <w:rsid w:val="00D908A1"/>
    <w:rsid w:val="00D92B7D"/>
    <w:rsid w:val="00D948D5"/>
    <w:rsid w:val="00DB3D5A"/>
    <w:rsid w:val="00DD0F3A"/>
    <w:rsid w:val="00DE2751"/>
    <w:rsid w:val="00DF0F81"/>
    <w:rsid w:val="00E0423C"/>
    <w:rsid w:val="00E22641"/>
    <w:rsid w:val="00E25089"/>
    <w:rsid w:val="00E26E8C"/>
    <w:rsid w:val="00E344D7"/>
    <w:rsid w:val="00E351AA"/>
    <w:rsid w:val="00E35800"/>
    <w:rsid w:val="00E54A26"/>
    <w:rsid w:val="00E72DE1"/>
    <w:rsid w:val="00E844C2"/>
    <w:rsid w:val="00E90529"/>
    <w:rsid w:val="00E93858"/>
    <w:rsid w:val="00EA4167"/>
    <w:rsid w:val="00EE2FA3"/>
    <w:rsid w:val="00EF6BAA"/>
    <w:rsid w:val="00F01526"/>
    <w:rsid w:val="00F170B9"/>
    <w:rsid w:val="00F173C1"/>
    <w:rsid w:val="00F17EA6"/>
    <w:rsid w:val="00F343E7"/>
    <w:rsid w:val="00F36B9E"/>
    <w:rsid w:val="00F42FF2"/>
    <w:rsid w:val="00F47EA0"/>
    <w:rsid w:val="00F821E0"/>
    <w:rsid w:val="00FA4806"/>
    <w:rsid w:val="00FA4C59"/>
    <w:rsid w:val="00FB76F4"/>
    <w:rsid w:val="00FC4CB1"/>
    <w:rsid w:val="00FC5D44"/>
    <w:rsid w:val="00FD719D"/>
    <w:rsid w:val="00FE0E58"/>
    <w:rsid w:val="00FE10E9"/>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dtc.org" TargetMode="External"/><Relationship Id="rId18" Type="http://schemas.openxmlformats.org/officeDocument/2006/relationships/image" Target="media/image6.png"/><Relationship Id="rId26" Type="http://schemas.openxmlformats.org/officeDocument/2006/relationships/hyperlink" Target="http://bikeportland.org/2016/06/02/bike-share-for-all-or-only-the-able-bodied-184789"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adtc.org/wp-content/uploads/NADTC-Trends-Report-Mar-2017-FINAL.pdf" TargetMode="External"/><Relationship Id="rId17" Type="http://schemas.openxmlformats.org/officeDocument/2006/relationships/image" Target="media/image5.png"/><Relationship Id="rId25" Type="http://schemas.openxmlformats.org/officeDocument/2006/relationships/hyperlink" Target="http://www.zagster.com/press/westminster-and-zagster-introduce-inclusive-bike-share-program" TargetMode="External"/><Relationship Id="rId33" Type="http://schemas.openxmlformats.org/officeDocument/2006/relationships/hyperlink" Target="https://www.linkedin.com/in/nadtc-staff-94a816116/"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hyperlink" Target="http://www.nadt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zagster.com/" TargetMode="External"/><Relationship Id="rId32" Type="http://schemas.openxmlformats.org/officeDocument/2006/relationships/hyperlink" Target="https://www.youtube.com/channel/UCAZ2yI_CbI-N8kMEXApeNxA"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mobilitylab.org/2016/05/12/college-parks-mbike-brings-accessible-bikeshare-region/" TargetMode="External"/><Relationship Id="rId28" Type="http://schemas.openxmlformats.org/officeDocument/2006/relationships/hyperlink" Target="file:///\\ES-DC-WAS\OPA\Departments\NADTC%20Main%20folder\NADTC%20Trends%20Report\DRAFT%20FINAL\contact@nadtc.org"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twitter.com/nadtcmobilit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odi.osu.edu/news/news-archive/bike-sharing-program-to-offer-accessible-bikes.html" TargetMode="External"/><Relationship Id="rId27" Type="http://schemas.openxmlformats.org/officeDocument/2006/relationships/image" Target="media/image10.png"/><Relationship Id="rId30" Type="http://schemas.openxmlformats.org/officeDocument/2006/relationships/hyperlink" Target="https://twitter.com/nadtcmobility"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95760-9E0E-489A-BEE8-52C05FBDB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1662</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Rachel Beyerle</cp:lastModifiedBy>
  <cp:revision>4</cp:revision>
  <dcterms:created xsi:type="dcterms:W3CDTF">2017-05-05T16:00:00Z</dcterms:created>
  <dcterms:modified xsi:type="dcterms:W3CDTF">2017-05-05T16:10:00Z</dcterms:modified>
</cp:coreProperties>
</file>