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D" w:rsidRDefault="00F353C4" w:rsidP="00100184">
      <w:pPr>
        <w:pStyle w:val="NoSpacing"/>
      </w:pPr>
      <w:r>
        <w:rPr>
          <w:noProof/>
        </w:rPr>
        <w:drawing>
          <wp:anchor distT="0" distB="0" distL="114300" distR="114300" simplePos="0" relativeHeight="251700224" behindDoc="1" locked="0" layoutInCell="1" allowOverlap="1" wp14:anchorId="6847EDFA" wp14:editId="2A818875">
            <wp:simplePos x="0" y="0"/>
            <wp:positionH relativeFrom="column">
              <wp:posOffset>-53340</wp:posOffset>
            </wp:positionH>
            <wp:positionV relativeFrom="paragraph">
              <wp:posOffset>1342390</wp:posOffset>
            </wp:positionV>
            <wp:extent cx="2186940" cy="3259455"/>
            <wp:effectExtent l="0" t="0" r="3810" b="0"/>
            <wp:wrapThrough wrapText="bothSides">
              <wp:wrapPolygon edited="0">
                <wp:start x="0" y="0"/>
                <wp:lineTo x="0" y="21461"/>
                <wp:lineTo x="21449" y="21461"/>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449350-Doc1.jpg"/>
                    <pic:cNvPicPr/>
                  </pic:nvPicPr>
                  <pic:blipFill rotWithShape="1">
                    <a:blip r:embed="rId9" cstate="print">
                      <a:extLst>
                        <a:ext uri="{28A0092B-C50C-407E-A947-70E740481C1C}">
                          <a14:useLocalDpi xmlns:a14="http://schemas.microsoft.com/office/drawing/2010/main" val="0"/>
                        </a:ext>
                      </a:extLst>
                    </a:blip>
                    <a:srcRect t="5558" b="10534"/>
                    <a:stretch/>
                  </pic:blipFill>
                  <pic:spPr bwMode="auto">
                    <a:xfrm>
                      <a:off x="0" y="0"/>
                      <a:ext cx="2186940" cy="325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B732B03" wp14:editId="1C45F107">
            <wp:simplePos x="0" y="0"/>
            <wp:positionH relativeFrom="column">
              <wp:posOffset>2385060</wp:posOffset>
            </wp:positionH>
            <wp:positionV relativeFrom="paragraph">
              <wp:posOffset>1424940</wp:posOffset>
            </wp:positionV>
            <wp:extent cx="3545840" cy="2659380"/>
            <wp:effectExtent l="0" t="0" r="0" b="7620"/>
            <wp:wrapThrough wrapText="bothSides">
              <wp:wrapPolygon edited="0">
                <wp:start x="0" y="0"/>
                <wp:lineTo x="0" y="21507"/>
                <wp:lineTo x="21468" y="21507"/>
                <wp:lineTo x="214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85296-Journe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423C5257" wp14:editId="1F2FA14F">
            <wp:simplePos x="0" y="0"/>
            <wp:positionH relativeFrom="column">
              <wp:posOffset>3710940</wp:posOffset>
            </wp:positionH>
            <wp:positionV relativeFrom="paragraph">
              <wp:posOffset>4411980</wp:posOffset>
            </wp:positionV>
            <wp:extent cx="2148840" cy="2865120"/>
            <wp:effectExtent l="0" t="0" r="3810" b="0"/>
            <wp:wrapThrough wrapText="bothSides">
              <wp:wrapPolygon edited="0">
                <wp:start x="0" y="0"/>
                <wp:lineTo x="0" y="21399"/>
                <wp:lineTo x="21447" y="2139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05241-Jerome and Gw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840" cy="286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014C150A" wp14:editId="5ECFE318">
            <wp:simplePos x="0" y="0"/>
            <wp:positionH relativeFrom="column">
              <wp:posOffset>-68580</wp:posOffset>
            </wp:positionH>
            <wp:positionV relativeFrom="paragraph">
              <wp:posOffset>4922520</wp:posOffset>
            </wp:positionV>
            <wp:extent cx="3463290" cy="2308860"/>
            <wp:effectExtent l="0" t="0" r="3810" b="0"/>
            <wp:wrapThrough wrapText="bothSides">
              <wp:wrapPolygon edited="0">
                <wp:start x="0" y="0"/>
                <wp:lineTo x="0" y="21386"/>
                <wp:lineTo x="21505" y="21386"/>
                <wp:lineTo x="2150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874367-CVC transport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3290" cy="2308860"/>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rsidR="0095478E" w:rsidRPr="00032103" w:rsidRDefault="0095478E" w:rsidP="0095478E">
      <w:pPr>
        <w:pStyle w:val="Heading1"/>
        <w:numPr>
          <w:ilvl w:val="0"/>
          <w:numId w:val="0"/>
        </w:numPr>
        <w:ind w:left="432" w:hanging="432"/>
      </w:pPr>
      <w:r w:rsidRPr="00032103">
        <w:lastRenderedPageBreak/>
        <w:t>Introduction</w:t>
      </w:r>
    </w:p>
    <w:p w:rsidR="0095478E" w:rsidRDefault="0095478E" w:rsidP="0095478E">
      <w:pPr>
        <w:rPr>
          <w:sz w:val="24"/>
          <w:szCs w:val="24"/>
        </w:rPr>
      </w:pPr>
    </w:p>
    <w:p w:rsidR="0095478E" w:rsidRDefault="0095478E" w:rsidP="0095478E">
      <w:pPr>
        <w:rPr>
          <w:sz w:val="24"/>
          <w:szCs w:val="24"/>
        </w:rPr>
      </w:pPr>
      <w:r>
        <w:rPr>
          <w:sz w:val="24"/>
          <w:szCs w:val="24"/>
        </w:rPr>
        <w:t xml:space="preserve">The National Aging and Disability Transportation Center (NADTC) </w:t>
      </w:r>
      <w:proofErr w:type="gramStart"/>
      <w:r>
        <w:rPr>
          <w:sz w:val="24"/>
          <w:szCs w:val="24"/>
        </w:rPr>
        <w:t>is</w:t>
      </w:r>
      <w:proofErr w:type="gramEnd"/>
      <w:r>
        <w:rPr>
          <w:sz w:val="24"/>
          <w:szCs w:val="24"/>
        </w:rPr>
        <w:t xml:space="preserve"> pleased to present this </w:t>
      </w:r>
      <w:r>
        <w:rPr>
          <w:sz w:val="24"/>
          <w:szCs w:val="24"/>
        </w:rPr>
        <w:t xml:space="preserve">Trends Report Topic Spotlight on the ADA Complaint Process.  </w:t>
      </w:r>
      <w:r w:rsidRPr="0095478E">
        <w:rPr>
          <w:sz w:val="24"/>
          <w:szCs w:val="24"/>
        </w:rPr>
        <w:t>For transit agencies, a solid Americans with Disabilities Act (ADA) complaint process and policy will ensure that customer complaints and concerns are resolved quickly and fairly.</w:t>
      </w:r>
    </w:p>
    <w:p w:rsidR="0095478E" w:rsidRDefault="0095478E" w:rsidP="0095478E">
      <w:pPr>
        <w:rPr>
          <w:sz w:val="24"/>
          <w:szCs w:val="24"/>
        </w:rPr>
      </w:pPr>
      <w:r>
        <w:rPr>
          <w:sz w:val="24"/>
          <w:szCs w:val="24"/>
        </w:rPr>
        <w:t>T</w:t>
      </w:r>
      <w:r>
        <w:rPr>
          <w:sz w:val="24"/>
          <w:szCs w:val="24"/>
        </w:rPr>
        <w:t xml:space="preserve">he </w:t>
      </w:r>
      <w:r>
        <w:rPr>
          <w:sz w:val="24"/>
          <w:szCs w:val="24"/>
        </w:rPr>
        <w:t xml:space="preserve">2017 </w:t>
      </w:r>
      <w:r>
        <w:rPr>
          <w:sz w:val="24"/>
          <w:szCs w:val="24"/>
        </w:rPr>
        <w:t xml:space="preserve">Trends Report is divided into stand-alone information briefs that explore </w:t>
      </w:r>
      <w:r w:rsidRPr="00F54F60">
        <w:rPr>
          <w:i/>
          <w:sz w:val="24"/>
          <w:szCs w:val="24"/>
        </w:rPr>
        <w:t>significant issues that affect the availability of accessible transportation in communities</w:t>
      </w:r>
      <w:r>
        <w:rPr>
          <w:i/>
          <w:sz w:val="24"/>
          <w:szCs w:val="24"/>
        </w:rPr>
        <w:t xml:space="preserve">. </w:t>
      </w:r>
      <w:r w:rsidRPr="00F54F60">
        <w:rPr>
          <w:sz w:val="24"/>
          <w:szCs w:val="24"/>
        </w:rPr>
        <w:t xml:space="preserve"> </w:t>
      </w:r>
      <w:r>
        <w:rPr>
          <w:sz w:val="24"/>
          <w:szCs w:val="24"/>
        </w:rPr>
        <w:t xml:space="preserve">Each brief includes case studies on how changes in transportation are being implemented in communities in the U.S., from large cities like Denver, to small towns on the Eastern Shore of Maryland. </w:t>
      </w:r>
    </w:p>
    <w:p w:rsidR="0095478E" w:rsidRDefault="0095478E" w:rsidP="0095478E">
      <w:pPr>
        <w:rPr>
          <w:sz w:val="24"/>
          <w:szCs w:val="24"/>
        </w:rPr>
      </w:pPr>
      <w:r>
        <w:rPr>
          <w:sz w:val="24"/>
          <w:szCs w:val="24"/>
        </w:rPr>
        <w:t>2017’s</w:t>
      </w:r>
      <w:r w:rsidRPr="00F54F60">
        <w:rPr>
          <w:sz w:val="24"/>
          <w:szCs w:val="24"/>
        </w:rPr>
        <w:t xml:space="preserve"> information briefs address:  </w:t>
      </w:r>
    </w:p>
    <w:p w:rsidR="0095478E" w:rsidRDefault="0095478E" w:rsidP="0095478E">
      <w:pPr>
        <w:pStyle w:val="ListParagraph"/>
        <w:numPr>
          <w:ilvl w:val="0"/>
          <w:numId w:val="18"/>
        </w:numPr>
        <w:rPr>
          <w:sz w:val="24"/>
          <w:szCs w:val="24"/>
        </w:rPr>
      </w:pPr>
      <w:r>
        <w:rPr>
          <w:sz w:val="24"/>
          <w:szCs w:val="24"/>
        </w:rPr>
        <w:t>Americans with Disabilities Act No-Shows and Cancellations</w:t>
      </w:r>
    </w:p>
    <w:p w:rsidR="0095478E" w:rsidRPr="007D5EB9" w:rsidRDefault="0095478E" w:rsidP="0095478E">
      <w:pPr>
        <w:pStyle w:val="ListParagraph"/>
        <w:numPr>
          <w:ilvl w:val="0"/>
          <w:numId w:val="18"/>
        </w:numPr>
        <w:rPr>
          <w:sz w:val="24"/>
          <w:szCs w:val="24"/>
        </w:rPr>
      </w:pPr>
      <w:r w:rsidRPr="007D5EB9">
        <w:rPr>
          <w:sz w:val="24"/>
          <w:szCs w:val="24"/>
        </w:rPr>
        <w:t xml:space="preserve">Americans with Disabilities Act Complaint Process  </w:t>
      </w:r>
    </w:p>
    <w:p w:rsidR="0095478E" w:rsidRPr="007D5EB9" w:rsidRDefault="0095478E" w:rsidP="0095478E">
      <w:pPr>
        <w:pStyle w:val="ListParagraph"/>
        <w:numPr>
          <w:ilvl w:val="0"/>
          <w:numId w:val="18"/>
        </w:numPr>
        <w:rPr>
          <w:sz w:val="24"/>
          <w:szCs w:val="24"/>
        </w:rPr>
      </w:pPr>
      <w:r w:rsidRPr="007D5EB9">
        <w:rPr>
          <w:sz w:val="24"/>
          <w:szCs w:val="24"/>
        </w:rPr>
        <w:t xml:space="preserve">Connected Vehicle Technology </w:t>
      </w:r>
    </w:p>
    <w:p w:rsidR="0095478E" w:rsidRPr="007D5EB9" w:rsidRDefault="0095478E" w:rsidP="0095478E">
      <w:pPr>
        <w:pStyle w:val="ListParagraph"/>
        <w:numPr>
          <w:ilvl w:val="0"/>
          <w:numId w:val="18"/>
        </w:numPr>
        <w:rPr>
          <w:sz w:val="24"/>
          <w:szCs w:val="24"/>
        </w:rPr>
      </w:pPr>
      <w:r w:rsidRPr="007D5EB9">
        <w:rPr>
          <w:sz w:val="24"/>
          <w:szCs w:val="24"/>
        </w:rPr>
        <w:t>Real-Time Transit Technology</w:t>
      </w:r>
    </w:p>
    <w:p w:rsidR="0095478E" w:rsidRPr="007D5EB9" w:rsidRDefault="0095478E" w:rsidP="0095478E">
      <w:pPr>
        <w:pStyle w:val="ListParagraph"/>
        <w:numPr>
          <w:ilvl w:val="0"/>
          <w:numId w:val="18"/>
        </w:numPr>
        <w:rPr>
          <w:sz w:val="24"/>
          <w:szCs w:val="24"/>
        </w:rPr>
      </w:pPr>
      <w:r w:rsidRPr="007D5EB9">
        <w:rPr>
          <w:sz w:val="24"/>
          <w:szCs w:val="24"/>
        </w:rPr>
        <w:t xml:space="preserve">Rural Travel Training </w:t>
      </w:r>
    </w:p>
    <w:p w:rsidR="0095478E" w:rsidRPr="007D5EB9" w:rsidRDefault="0095478E" w:rsidP="0095478E">
      <w:pPr>
        <w:pStyle w:val="ListParagraph"/>
        <w:numPr>
          <w:ilvl w:val="0"/>
          <w:numId w:val="18"/>
        </w:numPr>
        <w:rPr>
          <w:sz w:val="24"/>
          <w:szCs w:val="24"/>
        </w:rPr>
      </w:pPr>
      <w:r w:rsidRPr="007D5EB9">
        <w:rPr>
          <w:sz w:val="24"/>
          <w:szCs w:val="24"/>
        </w:rPr>
        <w:t xml:space="preserve">Seamless Mobility </w:t>
      </w:r>
    </w:p>
    <w:p w:rsidR="0095478E" w:rsidRDefault="0095478E" w:rsidP="0095478E">
      <w:pPr>
        <w:rPr>
          <w:sz w:val="24"/>
          <w:szCs w:val="24"/>
        </w:rPr>
      </w:pPr>
      <w:r w:rsidRPr="00F54F60">
        <w:rPr>
          <w:sz w:val="24"/>
          <w:szCs w:val="24"/>
        </w:rPr>
        <w:t xml:space="preserve">While the ADA can hardly be considered a “trending topic”, NADTC regularly receives questions about how to implement ADA requirements. No-shows, cancellations, and the complaint process are topics frequently addressed by our technical assistance specialists.  </w:t>
      </w:r>
      <w:r>
        <w:rPr>
          <w:sz w:val="24"/>
          <w:szCs w:val="24"/>
        </w:rPr>
        <w:t xml:space="preserve">The technology and mobility briefs take a look at how the rapidly evolving world of technology is affecting safety, service efficiency, and customer information. Finally, the rural travel training brief gets back to basics with information on how small transportation systems with limited resources can make a difference through passenger instruction and peer-mentoring. </w:t>
      </w:r>
    </w:p>
    <w:p w:rsidR="0095478E" w:rsidRDefault="0095478E" w:rsidP="0095478E">
      <w:pPr>
        <w:rPr>
          <w:sz w:val="24"/>
          <w:szCs w:val="24"/>
        </w:rPr>
      </w:pPr>
      <w:r>
        <w:rPr>
          <w:sz w:val="24"/>
          <w:szCs w:val="24"/>
        </w:rPr>
        <w:t xml:space="preserve">If you have questions about any </w:t>
      </w:r>
      <w:r>
        <w:rPr>
          <w:sz w:val="24"/>
          <w:szCs w:val="24"/>
        </w:rPr>
        <w:t>T</w:t>
      </w:r>
      <w:r>
        <w:rPr>
          <w:sz w:val="24"/>
          <w:szCs w:val="24"/>
        </w:rPr>
        <w:t xml:space="preserve">opic </w:t>
      </w:r>
      <w:r>
        <w:rPr>
          <w:sz w:val="24"/>
          <w:szCs w:val="24"/>
        </w:rPr>
        <w:t xml:space="preserve">Spotlight </w:t>
      </w:r>
      <w:r>
        <w:rPr>
          <w:sz w:val="24"/>
          <w:szCs w:val="24"/>
        </w:rPr>
        <w:t xml:space="preserve">or have a story to share from your community, reach out to us at (866) 983-3222 or email </w:t>
      </w:r>
      <w:hyperlink r:id="rId13" w:history="1">
        <w:r w:rsidRPr="007861E0">
          <w:rPr>
            <w:rStyle w:val="Hyperlink"/>
            <w:sz w:val="24"/>
            <w:szCs w:val="24"/>
          </w:rPr>
          <w:t>contact@nadtc.org</w:t>
        </w:r>
      </w:hyperlink>
      <w:r>
        <w:rPr>
          <w:sz w:val="24"/>
          <w:szCs w:val="24"/>
        </w:rPr>
        <w:t xml:space="preserve">. </w:t>
      </w:r>
    </w:p>
    <w:p w:rsidR="005A761D" w:rsidRDefault="005A761D" w:rsidP="005A761D">
      <w:pPr>
        <w:spacing w:after="0" w:line="240" w:lineRule="auto"/>
        <w:rPr>
          <w:b/>
          <w:sz w:val="24"/>
          <w:szCs w:val="24"/>
        </w:rPr>
      </w:pPr>
    </w:p>
    <w:p w:rsidR="009D5160" w:rsidRDefault="00B904BF">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14:anchorId="48B1FD36" wp14:editId="6F4BCFAA">
                <wp:simplePos x="0" y="0"/>
                <wp:positionH relativeFrom="column">
                  <wp:posOffset>129540</wp:posOffset>
                </wp:positionH>
                <wp:positionV relativeFrom="paragraph">
                  <wp:posOffset>62230</wp:posOffset>
                </wp:positionV>
                <wp:extent cx="5737860" cy="12877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573786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0.2pt;margin-top:4.9pt;width:451.8pt;height:101.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" filled="f" stroked="f" strokeweight=".5pt">
                <v:textbo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w:t>
                      </w:r>
                      <w:proofErr w:type="spellStart"/>
                      <w:r w:rsidRPr="00B904BF">
                        <w:rPr>
                          <w:i/>
                          <w:sz w:val="24"/>
                          <w:szCs w:val="24"/>
                        </w:rPr>
                        <w:t>Poah</w:t>
                      </w:r>
                      <w:proofErr w:type="spellEnd"/>
                      <w:r w:rsidRPr="00B904BF">
                        <w:rPr>
                          <w:i/>
                          <w:sz w:val="24"/>
                          <w:szCs w:val="24"/>
                        </w:rPr>
                        <w:t xml:space="preserve">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v:textbox>
              </v:shape>
            </w:pict>
          </mc:Fallback>
        </mc:AlternateContent>
      </w:r>
      <w:r w:rsidR="009D5160">
        <w:br w:type="page"/>
      </w:r>
    </w:p>
    <w:p w:rsidR="00A3722E" w:rsidRPr="002D0D49" w:rsidRDefault="00A3722E" w:rsidP="0095478E">
      <w:pPr>
        <w:pStyle w:val="Heading1"/>
        <w:numPr>
          <w:ilvl w:val="0"/>
          <w:numId w:val="0"/>
        </w:numPr>
        <w:ind w:left="432" w:hanging="432"/>
      </w:pPr>
      <w:r w:rsidRPr="002D0D49">
        <w:lastRenderedPageBreak/>
        <w:t>ADA Trending Questions Requiring Clarification: Complaint Process</w:t>
      </w:r>
      <w:r w:rsidR="002D0D49" w:rsidRPr="002D0D49">
        <w:br/>
      </w:r>
      <w:r w:rsidRPr="002D0D49">
        <w:t xml:space="preserve"> </w:t>
      </w:r>
    </w:p>
    <w:p w:rsidR="002D0D49" w:rsidRPr="002D0D49" w:rsidRDefault="002D0D49" w:rsidP="002D0D49">
      <w:pPr>
        <w:spacing w:after="0" w:line="240" w:lineRule="auto"/>
        <w:rPr>
          <w:rFonts w:eastAsia="Times New Roman" w:cs="Times New Roman"/>
          <w:b/>
          <w:sz w:val="24"/>
          <w:szCs w:val="24"/>
        </w:rPr>
      </w:pPr>
      <w:r w:rsidRPr="002D0D49">
        <w:rPr>
          <w:rFonts w:eastAsia="Times New Roman" w:cs="Times New Roman"/>
          <w:b/>
          <w:sz w:val="24"/>
          <w:szCs w:val="24"/>
        </w:rPr>
        <w:t>Introduction</w:t>
      </w:r>
    </w:p>
    <w:p w:rsidR="007D3AE8" w:rsidRDefault="007D3AE8"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For transit agencies, a solid Americans with Disabilities Act (ADA) complaint process and policy will ensure that customer complaints and concerns are resolved quickly and fairly. ADA regulations at 49 CFR Part 37.17 and 27.13 require agencies to have specific procedures in place to address complaints alleging ADA violations.  The regulations also require a designated responsible employee to manage the overall process. </w:t>
      </w:r>
    </w:p>
    <w:p w:rsidR="002D0D49" w:rsidRPr="002D0D49" w:rsidRDefault="002D0D49" w:rsidP="002D0D49">
      <w:pPr>
        <w:spacing w:after="0" w:line="240" w:lineRule="auto"/>
        <w:rPr>
          <w:rFonts w:eastAsia="Times New Roman" w:cs="Times New Roman"/>
          <w:sz w:val="24"/>
          <w:szCs w:val="24"/>
        </w:rPr>
      </w:pPr>
    </w:p>
    <w:p w:rsidR="002D0D49" w:rsidRDefault="002D0D49" w:rsidP="002D0D49">
      <w:pPr>
        <w:spacing w:after="0" w:line="240" w:lineRule="auto"/>
        <w:rPr>
          <w:rFonts w:eastAsia="Times New Roman" w:cs="Times New Roman"/>
          <w:b/>
          <w:sz w:val="24"/>
          <w:szCs w:val="24"/>
        </w:rPr>
      </w:pPr>
      <w:r w:rsidRPr="002D0D49">
        <w:rPr>
          <w:rFonts w:eastAsia="Times New Roman" w:cs="Times New Roman"/>
          <w:b/>
          <w:sz w:val="24"/>
          <w:szCs w:val="24"/>
        </w:rPr>
        <w:t>Key Points</w:t>
      </w:r>
    </w:p>
    <w:p w:rsidR="002D0D49" w:rsidRPr="002D0D49" w:rsidRDefault="002D0D49" w:rsidP="002D0D49">
      <w:pPr>
        <w:numPr>
          <w:ilvl w:val="0"/>
          <w:numId w:val="29"/>
        </w:numPr>
        <w:spacing w:after="0" w:line="240" w:lineRule="auto"/>
        <w:rPr>
          <w:rFonts w:eastAsia="Times New Roman" w:cs="Times New Roman"/>
          <w:sz w:val="24"/>
          <w:szCs w:val="24"/>
        </w:rPr>
      </w:pPr>
      <w:r w:rsidRPr="002D0D49">
        <w:rPr>
          <w:rFonts w:eastAsia="Times New Roman" w:cs="Times New Roman"/>
          <w:sz w:val="24"/>
          <w:szCs w:val="24"/>
        </w:rPr>
        <w:t>Adopt complaint procedures that provide for prompt and equitable resolution</w:t>
      </w:r>
    </w:p>
    <w:p w:rsidR="002D0D49" w:rsidRPr="002D0D49" w:rsidRDefault="002D0D49" w:rsidP="002D0D49">
      <w:pPr>
        <w:numPr>
          <w:ilvl w:val="0"/>
          <w:numId w:val="29"/>
        </w:numPr>
        <w:spacing w:after="0" w:line="240" w:lineRule="auto"/>
        <w:rPr>
          <w:rFonts w:eastAsia="Times New Roman" w:cs="Times New Roman"/>
          <w:sz w:val="24"/>
          <w:szCs w:val="24"/>
        </w:rPr>
      </w:pPr>
      <w:r w:rsidRPr="002D0D49">
        <w:rPr>
          <w:rFonts w:eastAsia="Times New Roman" w:cs="Times New Roman"/>
          <w:sz w:val="24"/>
          <w:szCs w:val="24"/>
        </w:rPr>
        <w:t xml:space="preserve">Maintain a copy of all complaints of ADA noncompliance for 1 year </w:t>
      </w:r>
    </w:p>
    <w:p w:rsidR="002D0D49" w:rsidRPr="002D0D49" w:rsidRDefault="002D0D49" w:rsidP="002D0D49">
      <w:pPr>
        <w:numPr>
          <w:ilvl w:val="0"/>
          <w:numId w:val="29"/>
        </w:numPr>
        <w:spacing w:after="0" w:line="240" w:lineRule="auto"/>
        <w:rPr>
          <w:rFonts w:eastAsia="Times New Roman" w:cs="Times New Roman"/>
          <w:sz w:val="24"/>
          <w:szCs w:val="24"/>
        </w:rPr>
      </w:pPr>
      <w:r w:rsidRPr="002D0D49">
        <w:rPr>
          <w:rFonts w:eastAsia="Times New Roman" w:cs="Times New Roman"/>
          <w:sz w:val="24"/>
          <w:szCs w:val="24"/>
        </w:rPr>
        <w:t>Maintain a record (summary) of all complaints for 5 years</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Keep in mind that the complaint process is the responsibility of the transit agency. Complaint procedures must apply to all transit service provided by the agency including contracted service. </w:t>
      </w:r>
    </w:p>
    <w:p w:rsidR="002D0D49" w:rsidRPr="002D0D49" w:rsidRDefault="002D0D49" w:rsidP="002D0D49">
      <w:pPr>
        <w:spacing w:after="0" w:line="240" w:lineRule="auto"/>
        <w:rPr>
          <w:rFonts w:eastAsia="Times New Roman" w:cs="Times New Roman"/>
          <w:sz w:val="24"/>
          <w:szCs w:val="24"/>
        </w:rPr>
      </w:pPr>
    </w:p>
    <w:p w:rsidR="002D0D49" w:rsidRDefault="002D0D49" w:rsidP="002D0D49">
      <w:pPr>
        <w:spacing w:after="0" w:line="240" w:lineRule="auto"/>
        <w:rPr>
          <w:rFonts w:eastAsia="Times New Roman" w:cs="Times New Roman"/>
          <w:b/>
          <w:sz w:val="24"/>
          <w:szCs w:val="24"/>
        </w:rPr>
      </w:pPr>
      <w:r w:rsidRPr="002D0D49">
        <w:rPr>
          <w:rFonts w:eastAsia="Times New Roman" w:cs="Times New Roman"/>
          <w:b/>
          <w:sz w:val="24"/>
          <w:szCs w:val="24"/>
        </w:rPr>
        <w:t>FTA Compliance Review Findings</w:t>
      </w:r>
    </w:p>
    <w:p w:rsidR="002D0D49" w:rsidRPr="002D0D49" w:rsidRDefault="002D0D49" w:rsidP="002D0D49">
      <w:pPr>
        <w:numPr>
          <w:ilvl w:val="0"/>
          <w:numId w:val="32"/>
        </w:numPr>
        <w:spacing w:after="0" w:line="240" w:lineRule="auto"/>
        <w:rPr>
          <w:rFonts w:eastAsia="Times New Roman" w:cs="Times New Roman"/>
          <w:sz w:val="24"/>
          <w:szCs w:val="24"/>
        </w:rPr>
      </w:pPr>
      <w:r w:rsidRPr="002D0D49">
        <w:rPr>
          <w:rFonts w:eastAsia="Times New Roman" w:cs="Times New Roman"/>
          <w:sz w:val="24"/>
          <w:szCs w:val="24"/>
        </w:rPr>
        <w:t xml:space="preserve">A record of complaints on a spreadsheet without details of follow-up communication and resolution is not adequate. </w:t>
      </w:r>
    </w:p>
    <w:p w:rsidR="002D0D49" w:rsidRPr="002D0D49" w:rsidRDefault="002D0D49" w:rsidP="002D0D49">
      <w:pPr>
        <w:numPr>
          <w:ilvl w:val="0"/>
          <w:numId w:val="32"/>
        </w:numPr>
        <w:spacing w:after="0" w:line="240" w:lineRule="auto"/>
        <w:rPr>
          <w:rFonts w:eastAsia="Times New Roman" w:cs="Times New Roman"/>
          <w:sz w:val="24"/>
          <w:szCs w:val="24"/>
        </w:rPr>
      </w:pPr>
      <w:r w:rsidRPr="002D0D49">
        <w:rPr>
          <w:rFonts w:eastAsia="Times New Roman" w:cs="Times New Roman"/>
          <w:sz w:val="24"/>
          <w:szCs w:val="24"/>
        </w:rPr>
        <w:t xml:space="preserve">Agency did not advertise to the public what process to follow for filing an ADA complaint. </w:t>
      </w:r>
    </w:p>
    <w:p w:rsidR="002D0D49" w:rsidRPr="002D0D49" w:rsidRDefault="002D0D49" w:rsidP="002D0D49">
      <w:pPr>
        <w:numPr>
          <w:ilvl w:val="0"/>
          <w:numId w:val="32"/>
        </w:numPr>
        <w:spacing w:after="0" w:line="240" w:lineRule="auto"/>
        <w:rPr>
          <w:rFonts w:eastAsia="Times New Roman" w:cs="Times New Roman"/>
          <w:sz w:val="24"/>
          <w:szCs w:val="24"/>
        </w:rPr>
      </w:pPr>
      <w:r w:rsidRPr="002D0D49">
        <w:rPr>
          <w:rFonts w:eastAsia="Times New Roman" w:cs="Times New Roman"/>
          <w:sz w:val="24"/>
          <w:szCs w:val="24"/>
        </w:rPr>
        <w:t>Accessible formats of the complaint process were not available on request.</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b/>
          <w:sz w:val="24"/>
          <w:szCs w:val="24"/>
        </w:rPr>
      </w:pPr>
      <w:r w:rsidRPr="002D0D49">
        <w:rPr>
          <w:rFonts w:eastAsia="Times New Roman" w:cs="Times New Roman"/>
          <w:b/>
          <w:sz w:val="24"/>
          <w:szCs w:val="24"/>
        </w:rPr>
        <w:t xml:space="preserve">Complaint Procedures Requirement </w:t>
      </w:r>
    </w:p>
    <w:p w:rsidR="007D3AE8" w:rsidRDefault="007D3AE8"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Transit agencies must have a process in place for the prompt and equitable resolution of complaints.</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ind w:left="720"/>
        <w:rPr>
          <w:rFonts w:eastAsia="Times New Roman" w:cs="Times New Roman"/>
          <w:i/>
          <w:sz w:val="24"/>
          <w:szCs w:val="24"/>
        </w:rPr>
      </w:pPr>
      <w:r w:rsidRPr="002D0D49">
        <w:rPr>
          <w:rFonts w:eastAsia="Times New Roman" w:cs="Times New Roman"/>
          <w:i/>
          <w:sz w:val="24"/>
          <w:szCs w:val="24"/>
        </w:rPr>
        <w:t>49 CFR Part 37.17 - Designation of responsible employee and adoption of complaint procedures.</w:t>
      </w:r>
    </w:p>
    <w:p w:rsidR="002D0D49" w:rsidRPr="002D0D49" w:rsidRDefault="002D0D49" w:rsidP="002D0D49">
      <w:pPr>
        <w:spacing w:after="0" w:line="240" w:lineRule="auto"/>
        <w:ind w:left="720"/>
        <w:rPr>
          <w:rFonts w:eastAsia="Times New Roman" w:cs="Times New Roman"/>
          <w:i/>
          <w:sz w:val="24"/>
          <w:szCs w:val="24"/>
        </w:rPr>
      </w:pPr>
      <w:r w:rsidRPr="002D0D49">
        <w:rPr>
          <w:rFonts w:eastAsia="Times New Roman" w:cs="Times New Roman"/>
          <w:i/>
          <w:sz w:val="24"/>
          <w:szCs w:val="24"/>
        </w:rPr>
        <w:t>(a) Designation of responsible employee. Each public or private entity subject to this part shall designate at least one person to coordinate its efforts to comply with this part. (b) Adoption of complaint procedures. An entity shall adopt procedures that incorporate appropriate due process standards and provide for the prompt and equitable resolution of complaints alleging any action prohibited by this part and 49 CFR parts 27, 38 and 39. The procedures shall meet the following requirements:</w:t>
      </w:r>
    </w:p>
    <w:p w:rsidR="002D0D49" w:rsidRPr="002D0D49" w:rsidRDefault="002D0D49" w:rsidP="002D0D49">
      <w:pPr>
        <w:spacing w:after="0" w:line="240" w:lineRule="auto"/>
        <w:ind w:left="720"/>
        <w:rPr>
          <w:rFonts w:eastAsia="Times New Roman" w:cs="Times New Roman"/>
          <w:i/>
          <w:sz w:val="24"/>
          <w:szCs w:val="24"/>
        </w:rPr>
      </w:pPr>
    </w:p>
    <w:p w:rsidR="002D0D49" w:rsidRPr="002D0D49" w:rsidRDefault="002D0D49" w:rsidP="002D0D49">
      <w:pPr>
        <w:spacing w:after="0" w:line="240" w:lineRule="auto"/>
        <w:ind w:left="720"/>
        <w:rPr>
          <w:rFonts w:eastAsia="Times New Roman" w:cs="Times New Roman"/>
          <w:i/>
          <w:sz w:val="24"/>
          <w:szCs w:val="24"/>
        </w:rPr>
      </w:pPr>
      <w:r w:rsidRPr="002D0D49">
        <w:rPr>
          <w:rFonts w:eastAsia="Times New Roman" w:cs="Times New Roman"/>
          <w:i/>
          <w:sz w:val="24"/>
          <w:szCs w:val="24"/>
        </w:rPr>
        <w:t>(1) The process for filing a complaint, including the name, address, telephone number, and email address of the employee designated under paragraph (a) of this section, must be sufficiently advertised to the public, such as on the entity's Web site;</w:t>
      </w:r>
    </w:p>
    <w:p w:rsidR="002D0D49" w:rsidRPr="002D0D49" w:rsidRDefault="002D0D49" w:rsidP="002D0D49">
      <w:pPr>
        <w:spacing w:after="0" w:line="240" w:lineRule="auto"/>
        <w:ind w:left="720"/>
        <w:rPr>
          <w:rFonts w:eastAsia="Times New Roman" w:cs="Times New Roman"/>
          <w:i/>
          <w:sz w:val="24"/>
          <w:szCs w:val="24"/>
        </w:rPr>
      </w:pPr>
    </w:p>
    <w:p w:rsidR="002D0D49" w:rsidRPr="002D0D49" w:rsidRDefault="002D0D49" w:rsidP="002D0D49">
      <w:pPr>
        <w:spacing w:after="0" w:line="240" w:lineRule="auto"/>
        <w:ind w:left="720"/>
        <w:rPr>
          <w:rFonts w:eastAsia="Times New Roman" w:cs="Times New Roman"/>
          <w:i/>
          <w:sz w:val="24"/>
          <w:szCs w:val="24"/>
        </w:rPr>
      </w:pPr>
      <w:r w:rsidRPr="002D0D49">
        <w:rPr>
          <w:rFonts w:eastAsia="Times New Roman" w:cs="Times New Roman"/>
          <w:i/>
          <w:sz w:val="24"/>
          <w:szCs w:val="24"/>
        </w:rPr>
        <w:t>(2) The procedures must be accessible to and usable by individuals with disabilities;</w:t>
      </w:r>
    </w:p>
    <w:p w:rsidR="002D0D49" w:rsidRPr="002D0D49" w:rsidRDefault="002D0D49" w:rsidP="002D0D49">
      <w:pPr>
        <w:spacing w:after="0" w:line="240" w:lineRule="auto"/>
        <w:ind w:left="720"/>
        <w:rPr>
          <w:rFonts w:eastAsia="Times New Roman" w:cs="Times New Roman"/>
          <w:i/>
          <w:sz w:val="24"/>
          <w:szCs w:val="24"/>
        </w:rPr>
      </w:pPr>
    </w:p>
    <w:p w:rsidR="002D0D49" w:rsidRPr="002D0D49" w:rsidRDefault="002D0D49" w:rsidP="002D0D49">
      <w:pPr>
        <w:spacing w:after="0" w:line="240" w:lineRule="auto"/>
        <w:ind w:left="720"/>
        <w:rPr>
          <w:rFonts w:eastAsia="Times New Roman" w:cs="Times New Roman"/>
          <w:i/>
          <w:sz w:val="24"/>
          <w:szCs w:val="24"/>
        </w:rPr>
      </w:pPr>
      <w:r w:rsidRPr="002D0D49">
        <w:rPr>
          <w:rFonts w:eastAsia="Times New Roman" w:cs="Times New Roman"/>
          <w:i/>
          <w:sz w:val="24"/>
          <w:szCs w:val="24"/>
        </w:rPr>
        <w:t>(3) The entity must promptly communicate its response to the complaint allegations, including its reasons for the response, to the complainant and must ensure that it has documented its response. Transit agencies must advertise the process for filing a complaint through means such as agency websites and include the contact information (name, address, telephone number, and email address) for the employee designated to coordinate compliance. A defined advertising process will be informative to riders on how to file a complaint.</w:t>
      </w:r>
    </w:p>
    <w:p w:rsidR="002D0D49" w:rsidRPr="002D0D49" w:rsidRDefault="002D0D49" w:rsidP="002D0D49">
      <w:pPr>
        <w:spacing w:after="0" w:line="240" w:lineRule="auto"/>
        <w:rPr>
          <w:rFonts w:eastAsia="Times New Roman" w:cs="Times New Roman"/>
          <w:i/>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FTA has found it acceptable to designate a staff person with a title of “ADA Coordinator” or “Customer Complaint Representative” so that communications are directed to the designated employee with that job title can then promptly respond to the complainant. Complaints should be filed through a defined collection process or person rather than in an informal manner with various transit personnel; this enables a complaint and resolution to be easily tracked. At the same time, the procedures help ensure</w:t>
      </w:r>
      <w:r w:rsidR="00B3190A">
        <w:rPr>
          <w:rFonts w:eastAsia="Times New Roman" w:cs="Times New Roman"/>
          <w:sz w:val="24"/>
          <w:szCs w:val="24"/>
        </w:rPr>
        <w:t xml:space="preserve"> that</w:t>
      </w:r>
      <w:r w:rsidRPr="002D0D49">
        <w:rPr>
          <w:rFonts w:eastAsia="Times New Roman" w:cs="Times New Roman"/>
          <w:sz w:val="24"/>
          <w:szCs w:val="24"/>
        </w:rPr>
        <w:t xml:space="preserve"> the agency provides appropriate due process for any actual ADA complaints received. This can be accomplished by forwarding telephone calls, retrieving recorded messages, forwarding emails, or other communications to appropriate staff.</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It is crucial that the complaint process and procedures be accessible and usable by individuals with disabilities. Alternative formats can include large print, </w:t>
      </w:r>
      <w:r w:rsidR="00B3190A">
        <w:rPr>
          <w:rFonts w:eastAsia="Times New Roman" w:cs="Times New Roman"/>
          <w:sz w:val="24"/>
          <w:szCs w:val="24"/>
        </w:rPr>
        <w:t>b</w:t>
      </w:r>
      <w:r w:rsidRPr="002D0D49">
        <w:rPr>
          <w:rFonts w:eastAsia="Times New Roman" w:cs="Times New Roman"/>
          <w:sz w:val="24"/>
          <w:szCs w:val="24"/>
        </w:rPr>
        <w:t>raille, audio recordings, and documents stored electronically on CDs in a format preferred by the requestor. The complaint process must allow for qualified interpreters, video relay such as 711, or another auxiliary aid or service so that a complainant can communicate effectively with the transit agency.</w:t>
      </w:r>
    </w:p>
    <w:p w:rsidR="002D0D49" w:rsidRPr="002D0D49" w:rsidRDefault="002D0D49" w:rsidP="002D0D49">
      <w:pPr>
        <w:spacing w:after="0" w:line="240" w:lineRule="auto"/>
        <w:rPr>
          <w:rFonts w:eastAsia="Times New Roman" w:cs="Times New Roman"/>
          <w:sz w:val="24"/>
          <w:szCs w:val="24"/>
        </w:rPr>
      </w:pPr>
    </w:p>
    <w:p w:rsid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Submission and communication of complaints can be in writing on paper, electronic (online), in-person, or by telephone. Transit agencies must promptly communicate its response to the complainant, including the reasons for the response, and document this response for purposes of recordkeeping, see part 37.17(b)(3). The transit agency must also track communications on an internal records system. </w:t>
      </w:r>
    </w:p>
    <w:p w:rsidR="002D0D49" w:rsidRDefault="002D0D49" w:rsidP="002D0D49">
      <w:pPr>
        <w:spacing w:after="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89984" behindDoc="1" locked="0" layoutInCell="1" allowOverlap="1" wp14:anchorId="4A6A9ECC" wp14:editId="775AE37B">
            <wp:simplePos x="914400" y="4259580"/>
            <wp:positionH relativeFrom="margin">
              <wp:align>right</wp:align>
            </wp:positionH>
            <wp:positionV relativeFrom="margin">
              <wp:align>center</wp:align>
            </wp:positionV>
            <wp:extent cx="2668270" cy="1905000"/>
            <wp:effectExtent l="0" t="0" r="0" b="0"/>
            <wp:wrapSquare wrapText="bothSides"/>
            <wp:docPr id="6" name="Picture 6" descr="Photo of youg man helping older woman stand up on a transit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55330808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1890" cy="1907375"/>
                    </a:xfrm>
                    <a:prstGeom prst="rect">
                      <a:avLst/>
                    </a:prstGeom>
                  </pic:spPr>
                </pic:pic>
              </a:graphicData>
            </a:graphic>
            <wp14:sizeRelH relativeFrom="page">
              <wp14:pctWidth>0</wp14:pctWidth>
            </wp14:sizeRelH>
            <wp14:sizeRelV relativeFrom="page">
              <wp14:pctHeight>0</wp14:pctHeight>
            </wp14:sizeRelV>
          </wp:anchor>
        </w:drawing>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b/>
          <w:sz w:val="24"/>
          <w:szCs w:val="24"/>
        </w:rPr>
      </w:pPr>
      <w:r w:rsidRPr="002D0D49">
        <w:rPr>
          <w:rFonts w:eastAsia="Times New Roman" w:cs="Times New Roman"/>
          <w:b/>
          <w:sz w:val="24"/>
          <w:szCs w:val="24"/>
        </w:rPr>
        <w:t xml:space="preserve">Collecting Information </w:t>
      </w:r>
    </w:p>
    <w:p w:rsidR="00B3190A" w:rsidRDefault="00B3190A"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Transit agencies typically request the following information to assist with investigating a complaint: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Contact information (name, rider ID (if applicable), address, telephone, email, etc.)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lastRenderedPageBreak/>
        <w:t xml:space="preserve">Mobility aid used or other equipment including (type or model)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Date, time, and location of the incident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Transit mode and rail line or route number including vehicle ID number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Name(s) or ID numbers of agency employee(s) or others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Clear description of the incident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Other documentation including photographs or video</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Because of the unique service requirements of complementary paratransit, many agencies also establish specific information requirements related to such topics as: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Telephone reservations or cancellations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Lateness and missed trips </w:t>
      </w:r>
    </w:p>
    <w:p w:rsidR="002D0D49" w:rsidRPr="002D0D49" w:rsidRDefault="002D0D49" w:rsidP="002D0D49">
      <w:pPr>
        <w:numPr>
          <w:ilvl w:val="0"/>
          <w:numId w:val="30"/>
        </w:numPr>
        <w:spacing w:after="0" w:line="240" w:lineRule="auto"/>
        <w:rPr>
          <w:rFonts w:eastAsia="Times New Roman" w:cs="Times New Roman"/>
          <w:sz w:val="24"/>
          <w:szCs w:val="24"/>
        </w:rPr>
      </w:pPr>
      <w:r w:rsidRPr="002D0D49">
        <w:rPr>
          <w:rFonts w:eastAsia="Times New Roman" w:cs="Times New Roman"/>
          <w:sz w:val="24"/>
          <w:szCs w:val="24"/>
        </w:rPr>
        <w:t xml:space="preserve">On-board ride times </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Part 37.17(b) requires agencies to resolve complaints in a manner that is both “prompt” and “equitable” so as not to discriminate against individuals with disabilities. Transit agencies are free to establish their own timelines for resolving complaints. Include a process that captures: </w:t>
      </w:r>
    </w:p>
    <w:p w:rsidR="002D0D49" w:rsidRPr="002D0D49" w:rsidRDefault="002D0D49" w:rsidP="002D0D49">
      <w:pPr>
        <w:numPr>
          <w:ilvl w:val="0"/>
          <w:numId w:val="31"/>
        </w:numPr>
        <w:spacing w:after="0" w:line="240" w:lineRule="auto"/>
        <w:rPr>
          <w:rFonts w:eastAsia="Times New Roman" w:cs="Times New Roman"/>
          <w:sz w:val="24"/>
          <w:szCs w:val="24"/>
        </w:rPr>
      </w:pPr>
      <w:r w:rsidRPr="002D0D49">
        <w:rPr>
          <w:rFonts w:eastAsia="Times New Roman" w:cs="Times New Roman"/>
          <w:sz w:val="24"/>
          <w:szCs w:val="24"/>
        </w:rPr>
        <w:t>Date of receipt of complaint</w:t>
      </w:r>
    </w:p>
    <w:p w:rsidR="002D0D49" w:rsidRPr="002D0D49" w:rsidRDefault="002D0D49" w:rsidP="002D0D49">
      <w:pPr>
        <w:numPr>
          <w:ilvl w:val="0"/>
          <w:numId w:val="31"/>
        </w:numPr>
        <w:spacing w:after="0" w:line="240" w:lineRule="auto"/>
        <w:rPr>
          <w:rFonts w:eastAsia="Times New Roman" w:cs="Times New Roman"/>
          <w:sz w:val="24"/>
          <w:szCs w:val="24"/>
        </w:rPr>
      </w:pPr>
      <w:r w:rsidRPr="002D0D49">
        <w:rPr>
          <w:rFonts w:eastAsia="Times New Roman" w:cs="Times New Roman"/>
          <w:sz w:val="24"/>
          <w:szCs w:val="24"/>
        </w:rPr>
        <w:t xml:space="preserve">Date of assignment for investigation </w:t>
      </w:r>
    </w:p>
    <w:p w:rsidR="002D0D49" w:rsidRPr="002D0D49" w:rsidRDefault="002D0D49" w:rsidP="002D0D49">
      <w:pPr>
        <w:numPr>
          <w:ilvl w:val="0"/>
          <w:numId w:val="31"/>
        </w:numPr>
        <w:spacing w:after="0" w:line="240" w:lineRule="auto"/>
        <w:rPr>
          <w:rFonts w:eastAsia="Times New Roman" w:cs="Times New Roman"/>
          <w:sz w:val="24"/>
          <w:szCs w:val="24"/>
        </w:rPr>
      </w:pPr>
      <w:r w:rsidRPr="002D0D49">
        <w:rPr>
          <w:rFonts w:eastAsia="Times New Roman" w:cs="Times New Roman"/>
          <w:sz w:val="24"/>
          <w:szCs w:val="24"/>
        </w:rPr>
        <w:t xml:space="preserve">Date of resolution </w:t>
      </w:r>
    </w:p>
    <w:p w:rsidR="002D0D49" w:rsidRDefault="002D0D49" w:rsidP="002D0D49">
      <w:pPr>
        <w:numPr>
          <w:ilvl w:val="0"/>
          <w:numId w:val="31"/>
        </w:numPr>
        <w:spacing w:after="0" w:line="240" w:lineRule="auto"/>
        <w:rPr>
          <w:rFonts w:eastAsia="Times New Roman" w:cs="Times New Roman"/>
          <w:sz w:val="24"/>
          <w:szCs w:val="24"/>
        </w:rPr>
      </w:pPr>
      <w:r w:rsidRPr="002D0D49">
        <w:rPr>
          <w:rFonts w:eastAsia="Times New Roman" w:cs="Times New Roman"/>
          <w:sz w:val="24"/>
          <w:szCs w:val="24"/>
        </w:rPr>
        <w:t xml:space="preserve">Date of communication to complainant </w:t>
      </w:r>
    </w:p>
    <w:p w:rsidR="007F6BAA" w:rsidRPr="002D0D49" w:rsidRDefault="007F6BAA" w:rsidP="007F6BAA">
      <w:pPr>
        <w:spacing w:after="0" w:line="240" w:lineRule="auto"/>
        <w:ind w:left="720"/>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Retain this information as part of the complaint file.</w:t>
      </w:r>
      <w:r w:rsidR="00B3190A">
        <w:rPr>
          <w:rFonts w:eastAsia="Times New Roman" w:cs="Times New Roman"/>
          <w:sz w:val="24"/>
          <w:szCs w:val="24"/>
        </w:rPr>
        <w:t xml:space="preserve"> </w:t>
      </w:r>
      <w:r w:rsidRPr="002D0D49">
        <w:rPr>
          <w:rFonts w:eastAsia="Times New Roman" w:cs="Times New Roman"/>
          <w:sz w:val="24"/>
          <w:szCs w:val="24"/>
        </w:rPr>
        <w:t xml:space="preserve">FTA recommends that complaint investigations include communications with complainant and applicable staff. Other information can come from: </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 xml:space="preserve">Telephone call recordings </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 xml:space="preserve">Written communications (paper and electronic) </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 xml:space="preserve">Bus tracking </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 xml:space="preserve">Dispatch input </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 xml:space="preserve">Driver manifests </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Video recordings and on-board cameras</w:t>
      </w:r>
    </w:p>
    <w:p w:rsidR="002D0D49" w:rsidRPr="002D0D49" w:rsidRDefault="002D0D49" w:rsidP="002D0D49">
      <w:pPr>
        <w:numPr>
          <w:ilvl w:val="0"/>
          <w:numId w:val="35"/>
        </w:numPr>
        <w:spacing w:after="0" w:line="240" w:lineRule="auto"/>
        <w:rPr>
          <w:rFonts w:eastAsia="Times New Roman" w:cs="Times New Roman"/>
          <w:sz w:val="24"/>
          <w:szCs w:val="24"/>
        </w:rPr>
      </w:pPr>
      <w:r w:rsidRPr="002D0D49">
        <w:rPr>
          <w:rFonts w:eastAsia="Times New Roman" w:cs="Times New Roman"/>
          <w:sz w:val="24"/>
          <w:szCs w:val="24"/>
        </w:rPr>
        <w:t>Interviews with transit agency employees, contractors</w:t>
      </w:r>
      <w:r w:rsidR="00B3190A">
        <w:rPr>
          <w:rFonts w:eastAsia="Times New Roman" w:cs="Times New Roman"/>
          <w:sz w:val="24"/>
          <w:szCs w:val="24"/>
        </w:rPr>
        <w:t>,</w:t>
      </w:r>
      <w:r w:rsidRPr="002D0D49">
        <w:rPr>
          <w:rFonts w:eastAsia="Times New Roman" w:cs="Times New Roman"/>
          <w:sz w:val="24"/>
          <w:szCs w:val="24"/>
        </w:rPr>
        <w:t xml:space="preserve"> or witnesses to the incident </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A vital component of a complaint process is to determine if a submitted complaint is describing a potential occurrence of ADA non-compliance or is a general service related complaint or comment. A general service complaint may be situations such as the ride is not smooth enough for a rider, the speaker volume is not loud enough, the bus stop is not conveniently located, or the bus is too crowded.  </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Some examples of common ADA complaints include: </w:t>
      </w:r>
    </w:p>
    <w:p w:rsidR="002D0D49" w:rsidRPr="002D0D49" w:rsidRDefault="002D0D49" w:rsidP="002D0D49">
      <w:pPr>
        <w:numPr>
          <w:ilvl w:val="0"/>
          <w:numId w:val="34"/>
        </w:numPr>
        <w:spacing w:after="0" w:line="240" w:lineRule="auto"/>
        <w:rPr>
          <w:rFonts w:eastAsia="Times New Roman" w:cs="Times New Roman"/>
          <w:sz w:val="24"/>
          <w:szCs w:val="24"/>
        </w:rPr>
      </w:pPr>
      <w:r w:rsidRPr="002D0D49">
        <w:rPr>
          <w:rFonts w:eastAsia="Times New Roman" w:cs="Times New Roman"/>
          <w:sz w:val="24"/>
          <w:szCs w:val="24"/>
        </w:rPr>
        <w:t>Service animal refusal</w:t>
      </w:r>
    </w:p>
    <w:p w:rsidR="002D0D49" w:rsidRPr="002D0D49" w:rsidRDefault="002D0D49" w:rsidP="002D0D49">
      <w:pPr>
        <w:numPr>
          <w:ilvl w:val="0"/>
          <w:numId w:val="34"/>
        </w:numPr>
        <w:spacing w:after="0" w:line="240" w:lineRule="auto"/>
        <w:rPr>
          <w:rFonts w:eastAsia="Times New Roman" w:cs="Times New Roman"/>
          <w:sz w:val="24"/>
          <w:szCs w:val="24"/>
        </w:rPr>
      </w:pPr>
      <w:r w:rsidRPr="002D0D49">
        <w:rPr>
          <w:rFonts w:eastAsia="Times New Roman" w:cs="Times New Roman"/>
          <w:sz w:val="24"/>
          <w:szCs w:val="24"/>
        </w:rPr>
        <w:t>Inoperable lifts or ramps without backup vehicle or next bus</w:t>
      </w:r>
    </w:p>
    <w:p w:rsidR="002D0D49" w:rsidRPr="002D0D49" w:rsidRDefault="002D0D49" w:rsidP="002D0D49">
      <w:pPr>
        <w:numPr>
          <w:ilvl w:val="0"/>
          <w:numId w:val="34"/>
        </w:numPr>
        <w:spacing w:after="0" w:line="240" w:lineRule="auto"/>
        <w:rPr>
          <w:rFonts w:eastAsia="Times New Roman" w:cs="Times New Roman"/>
          <w:sz w:val="24"/>
          <w:szCs w:val="24"/>
        </w:rPr>
      </w:pPr>
      <w:r w:rsidRPr="002D0D49">
        <w:rPr>
          <w:rFonts w:eastAsia="Times New Roman" w:cs="Times New Roman"/>
          <w:sz w:val="24"/>
          <w:szCs w:val="24"/>
        </w:rPr>
        <w:t>Bus passes the stop with waiting wheelchair customer</w:t>
      </w:r>
    </w:p>
    <w:p w:rsidR="002D0D49" w:rsidRPr="002D0D49" w:rsidRDefault="002D0D49" w:rsidP="002D0D49">
      <w:pPr>
        <w:numPr>
          <w:ilvl w:val="0"/>
          <w:numId w:val="34"/>
        </w:numPr>
        <w:spacing w:after="0" w:line="240" w:lineRule="auto"/>
        <w:rPr>
          <w:rFonts w:eastAsia="Times New Roman" w:cs="Times New Roman"/>
          <w:sz w:val="24"/>
          <w:szCs w:val="24"/>
        </w:rPr>
      </w:pPr>
      <w:r w:rsidRPr="002D0D49">
        <w:rPr>
          <w:rFonts w:eastAsia="Times New Roman" w:cs="Times New Roman"/>
          <w:sz w:val="24"/>
          <w:szCs w:val="24"/>
        </w:rPr>
        <w:t>Regularly occurring pattern or practice of late pick-ups for ADA paratransit</w:t>
      </w:r>
    </w:p>
    <w:p w:rsidR="002D0D49" w:rsidRPr="002D0D49" w:rsidRDefault="002D0D49" w:rsidP="002D0D49">
      <w:pPr>
        <w:numPr>
          <w:ilvl w:val="0"/>
          <w:numId w:val="34"/>
        </w:numPr>
        <w:spacing w:after="0" w:line="240" w:lineRule="auto"/>
        <w:rPr>
          <w:rFonts w:eastAsia="Times New Roman" w:cs="Times New Roman"/>
          <w:sz w:val="24"/>
          <w:szCs w:val="24"/>
        </w:rPr>
      </w:pPr>
      <w:r w:rsidRPr="002D0D49">
        <w:rPr>
          <w:rFonts w:eastAsia="Times New Roman" w:cs="Times New Roman"/>
          <w:sz w:val="24"/>
          <w:szCs w:val="24"/>
        </w:rPr>
        <w:lastRenderedPageBreak/>
        <w:t>Excessively long trips on ADA paratransit</w:t>
      </w:r>
    </w:p>
    <w:p w:rsidR="002D0D49" w:rsidRPr="002D0D49" w:rsidRDefault="002D0D49" w:rsidP="002D0D49">
      <w:pPr>
        <w:numPr>
          <w:ilvl w:val="0"/>
          <w:numId w:val="34"/>
        </w:numPr>
        <w:spacing w:after="0" w:line="240" w:lineRule="auto"/>
        <w:rPr>
          <w:rFonts w:eastAsia="Times New Roman" w:cs="Times New Roman"/>
          <w:sz w:val="24"/>
          <w:szCs w:val="24"/>
        </w:rPr>
      </w:pPr>
      <w:r w:rsidRPr="002D0D49">
        <w:rPr>
          <w:rFonts w:eastAsia="Times New Roman" w:cs="Times New Roman"/>
          <w:sz w:val="24"/>
          <w:szCs w:val="24"/>
        </w:rPr>
        <w:t>No stop announcements or route identification</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FTA’s Title VI Circular 4702.1B states that ADA complaints must be categorized distinctly from Title VI complaints in record keeping and communications:  </w:t>
      </w:r>
    </w:p>
    <w:p w:rsidR="002D0D49" w:rsidRPr="002D0D49" w:rsidRDefault="002D0D49" w:rsidP="002D0D49">
      <w:pPr>
        <w:numPr>
          <w:ilvl w:val="0"/>
          <w:numId w:val="33"/>
        </w:numPr>
        <w:spacing w:after="0" w:line="240" w:lineRule="auto"/>
        <w:rPr>
          <w:rFonts w:eastAsia="Times New Roman" w:cs="Times New Roman"/>
          <w:sz w:val="24"/>
          <w:szCs w:val="24"/>
        </w:rPr>
      </w:pPr>
      <w:r w:rsidRPr="002D0D49">
        <w:rPr>
          <w:rFonts w:eastAsia="Times New Roman" w:cs="Times New Roman"/>
          <w:sz w:val="24"/>
          <w:szCs w:val="24"/>
        </w:rPr>
        <w:t xml:space="preserve">Keep all complaints of ADA noncompliance on file for one year. </w:t>
      </w:r>
    </w:p>
    <w:p w:rsidR="002D0D49" w:rsidRPr="002D0D49" w:rsidRDefault="002D0D49" w:rsidP="002D0D49">
      <w:pPr>
        <w:numPr>
          <w:ilvl w:val="0"/>
          <w:numId w:val="33"/>
        </w:numPr>
        <w:spacing w:after="0" w:line="240" w:lineRule="auto"/>
        <w:rPr>
          <w:rFonts w:eastAsia="Times New Roman" w:cs="Times New Roman"/>
          <w:sz w:val="24"/>
          <w:szCs w:val="24"/>
        </w:rPr>
      </w:pPr>
      <w:r w:rsidRPr="002D0D49">
        <w:rPr>
          <w:rFonts w:eastAsia="Times New Roman" w:cs="Times New Roman"/>
          <w:sz w:val="24"/>
          <w:szCs w:val="24"/>
        </w:rPr>
        <w:t xml:space="preserve">Keep a record of all ADA complaints (may be in summary form) for five years. </w:t>
      </w:r>
    </w:p>
    <w:p w:rsidR="002D0D49" w:rsidRPr="002D0D49" w:rsidRDefault="002D0D49" w:rsidP="002D0D49">
      <w:pPr>
        <w:numPr>
          <w:ilvl w:val="0"/>
          <w:numId w:val="33"/>
        </w:numPr>
        <w:spacing w:after="0" w:line="240" w:lineRule="auto"/>
        <w:rPr>
          <w:rFonts w:eastAsia="Times New Roman" w:cs="Times New Roman"/>
          <w:sz w:val="24"/>
          <w:szCs w:val="24"/>
        </w:rPr>
      </w:pPr>
      <w:r w:rsidRPr="002D0D49">
        <w:rPr>
          <w:rFonts w:eastAsia="Times New Roman" w:cs="Times New Roman"/>
          <w:sz w:val="24"/>
          <w:szCs w:val="24"/>
        </w:rPr>
        <w:t>Electronic database of complaints is a suggested practice.</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Part 37.17(b)(1) requires transit agencies to publicize their process for filing complaints with highlighting the information an agency needs to investigate a complaint, timelines for resolution, and details on how the resolution will be communicated to the complainant. </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Use complaint findings for case studies and examples in training drivers and transit staff. Part 37.173 requires transit staff are to be trained to proficiency as appropriate to their duties. Training may include staff responsible for accessibility equipment, operating procedures or maintenance procedures. This requirement applies to contracted service personnel, as well.</w:t>
      </w:r>
    </w:p>
    <w:p w:rsidR="002D0D49" w:rsidRDefault="002D0D49" w:rsidP="0095478E">
      <w:pPr>
        <w:pStyle w:val="Heading1"/>
        <w:numPr>
          <w:ilvl w:val="0"/>
          <w:numId w:val="0"/>
        </w:numPr>
        <w:ind w:left="432" w:hanging="432"/>
        <w:rPr>
          <w:rFonts w:eastAsia="Times New Roman"/>
        </w:rPr>
      </w:pPr>
      <w:r w:rsidRPr="002D0D49">
        <w:rPr>
          <w:rFonts w:eastAsia="Times New Roman"/>
        </w:rPr>
        <w:t>Summary</w:t>
      </w:r>
      <w:r w:rsidR="007C3A12">
        <w:rPr>
          <w:rFonts w:eastAsia="Times New Roman"/>
        </w:rPr>
        <w:br/>
      </w:r>
    </w:p>
    <w:p w:rsidR="0095478E" w:rsidRDefault="002D0D49" w:rsidP="0095478E">
      <w:pPr>
        <w:spacing w:after="0" w:line="240" w:lineRule="auto"/>
        <w:rPr>
          <w:rFonts w:eastAsia="Times New Roman" w:cs="Times New Roman"/>
          <w:sz w:val="24"/>
          <w:szCs w:val="24"/>
        </w:rPr>
      </w:pPr>
      <w:r w:rsidRPr="002D0D49">
        <w:rPr>
          <w:rFonts w:eastAsia="Times New Roman" w:cs="Times New Roman"/>
          <w:sz w:val="24"/>
          <w:szCs w:val="24"/>
        </w:rPr>
        <w:t xml:space="preserve">A public or private transportation provider that operates fixed-route or demand response service, or any combination, is required to provide accessible services for everyone meeting the ADA requirements and without discrimination. ADA regulations require agencies to have specific procedures in place to address complaints alleging ADA violations and to resolve them quickly and equitably. The regulations also require a designated responsible employee to manage the overall process. Finally, transit agencies must clearly advertise the complaint process on websites, at in-person events, with print materials and in accessible formats. It is required that agencies maintain original copies </w:t>
      </w:r>
      <w:r w:rsidR="0023478F">
        <w:rPr>
          <w:rFonts w:eastAsia="Times New Roman" w:cs="Times New Roman"/>
          <w:sz w:val="24"/>
          <w:szCs w:val="24"/>
        </w:rPr>
        <w:t>of all ADA complaints for one</w:t>
      </w:r>
      <w:r w:rsidRPr="002D0D49">
        <w:rPr>
          <w:rFonts w:eastAsia="Times New Roman" w:cs="Times New Roman"/>
          <w:sz w:val="24"/>
          <w:szCs w:val="24"/>
        </w:rPr>
        <w:t xml:space="preserve"> year and keep a summary record of complaints for 5 years.</w:t>
      </w:r>
      <w:r w:rsidR="0095478E">
        <w:rPr>
          <w:rFonts w:eastAsia="Times New Roman" w:cs="Times New Roman"/>
          <w:sz w:val="24"/>
          <w:szCs w:val="24"/>
        </w:rPr>
        <w:br/>
      </w:r>
    </w:p>
    <w:p w:rsidR="002D0D49" w:rsidRPr="0095478E" w:rsidRDefault="0095478E" w:rsidP="0095478E">
      <w:pPr>
        <w:spacing w:after="0" w:line="240" w:lineRule="auto"/>
        <w:rPr>
          <w:rStyle w:val="Heading1Char"/>
        </w:rPr>
      </w:pPr>
      <w:r>
        <w:rPr>
          <w:rFonts w:eastAsia="Times New Roman" w:cs="Times New Roman"/>
          <w:sz w:val="24"/>
          <w:szCs w:val="24"/>
        </w:rPr>
        <w:br/>
      </w:r>
      <w:r w:rsidR="002D0D49" w:rsidRPr="0095478E">
        <w:rPr>
          <w:rStyle w:val="Heading1Char"/>
        </w:rPr>
        <w:t>Resources</w:t>
      </w:r>
      <w:r w:rsidR="007C3A12">
        <w:rPr>
          <w:rStyle w:val="Heading1Char"/>
        </w:rPr>
        <w:br/>
      </w: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Americans with Disabilities Act: Guidance, FTA Circular 4710.1</w:t>
      </w:r>
    </w:p>
    <w:p w:rsidR="002D0D49" w:rsidRPr="002D0D49" w:rsidRDefault="007C3A12" w:rsidP="002D0D49">
      <w:pPr>
        <w:spacing w:after="0" w:line="240" w:lineRule="auto"/>
        <w:rPr>
          <w:rFonts w:eastAsia="Times New Roman" w:cs="Times New Roman"/>
          <w:sz w:val="24"/>
          <w:szCs w:val="24"/>
        </w:rPr>
      </w:pPr>
      <w:hyperlink r:id="rId15" w:history="1">
        <w:r w:rsidR="002D0D49" w:rsidRPr="002D0D49">
          <w:rPr>
            <w:rFonts w:eastAsia="Times New Roman" w:cs="Times New Roman"/>
            <w:color w:val="0000FF" w:themeColor="hyperlink"/>
            <w:sz w:val="24"/>
            <w:szCs w:val="24"/>
            <w:u w:val="single"/>
          </w:rPr>
          <w:t>https://www.transit.dot.gov/sites/fta.dot.gov/files/docs/Final_FTA_ADA_Circular_C_4710.1.pdf</w:t>
        </w:r>
      </w:hyperlink>
      <w:r w:rsidR="002D0D49" w:rsidRPr="002D0D49">
        <w:rPr>
          <w:rFonts w:eastAsia="Times New Roman" w:cs="Times New Roman"/>
          <w:sz w:val="24"/>
          <w:szCs w:val="24"/>
        </w:rPr>
        <w:t xml:space="preserve"> </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 xml:space="preserve">Topic Guides on ADA Transportation </w:t>
      </w:r>
    </w:p>
    <w:p w:rsidR="002D0D49" w:rsidRPr="002D0D49" w:rsidRDefault="007C3A12" w:rsidP="002D0D49">
      <w:pPr>
        <w:spacing w:after="0" w:line="240" w:lineRule="auto"/>
        <w:rPr>
          <w:rFonts w:eastAsia="Times New Roman" w:cs="Times New Roman"/>
          <w:sz w:val="24"/>
          <w:szCs w:val="24"/>
        </w:rPr>
      </w:pPr>
      <w:hyperlink r:id="rId16" w:history="1">
        <w:r w:rsidR="002D0D49" w:rsidRPr="002D0D49">
          <w:rPr>
            <w:rFonts w:eastAsia="Times New Roman" w:cs="Times New Roman"/>
            <w:color w:val="0000FF" w:themeColor="hyperlink"/>
            <w:sz w:val="24"/>
            <w:szCs w:val="24"/>
            <w:u w:val="single"/>
          </w:rPr>
          <w:t>https://dredf.org/ADAtg/index.shtml</w:t>
        </w:r>
      </w:hyperlink>
      <w:r w:rsidR="002D0D49" w:rsidRPr="002D0D49">
        <w:rPr>
          <w:rFonts w:eastAsia="Times New Roman" w:cs="Times New Roman"/>
          <w:sz w:val="24"/>
          <w:szCs w:val="24"/>
        </w:rPr>
        <w:t xml:space="preserve"> </w:t>
      </w:r>
    </w:p>
    <w:p w:rsidR="002D0D49" w:rsidRPr="002D0D49" w:rsidRDefault="002D0D49" w:rsidP="002D0D49">
      <w:pPr>
        <w:spacing w:after="0" w:line="240" w:lineRule="auto"/>
        <w:rPr>
          <w:rFonts w:eastAsia="Times New Roman" w:cs="Times New Roman"/>
          <w:sz w:val="24"/>
          <w:szCs w:val="24"/>
        </w:rPr>
      </w:pPr>
    </w:p>
    <w:p w:rsidR="002D0D49" w:rsidRPr="002D0D49" w:rsidRDefault="002D0D49" w:rsidP="002D0D49">
      <w:pPr>
        <w:spacing w:after="0" w:line="240" w:lineRule="auto"/>
        <w:rPr>
          <w:rFonts w:eastAsia="Times New Roman" w:cs="Times New Roman"/>
          <w:sz w:val="24"/>
          <w:szCs w:val="24"/>
        </w:rPr>
      </w:pPr>
      <w:r w:rsidRPr="002D0D49">
        <w:rPr>
          <w:rFonts w:eastAsia="Times New Roman" w:cs="Times New Roman"/>
          <w:sz w:val="24"/>
          <w:szCs w:val="24"/>
        </w:rPr>
        <w:t>Transit Manager’s Toolkit: ADA</w:t>
      </w:r>
    </w:p>
    <w:p w:rsidR="002D0D49" w:rsidRPr="002D0D49" w:rsidRDefault="007C3A12" w:rsidP="002D0D49">
      <w:pPr>
        <w:spacing w:after="0" w:line="240" w:lineRule="auto"/>
        <w:rPr>
          <w:rFonts w:eastAsia="Times New Roman" w:cs="Times New Roman"/>
          <w:sz w:val="24"/>
          <w:szCs w:val="24"/>
        </w:rPr>
      </w:pPr>
      <w:hyperlink r:id="rId17" w:history="1">
        <w:r w:rsidR="002D0D49" w:rsidRPr="002D0D49">
          <w:rPr>
            <w:rFonts w:eastAsia="Times New Roman" w:cs="Times New Roman"/>
            <w:color w:val="0000FF" w:themeColor="hyperlink"/>
            <w:sz w:val="24"/>
            <w:szCs w:val="24"/>
            <w:u w:val="single"/>
          </w:rPr>
          <w:t>http://nationalrtap.org/transitmanager/Administration-Compliance/ADA</w:t>
        </w:r>
      </w:hyperlink>
      <w:r w:rsidR="002D0D49" w:rsidRPr="002D0D49">
        <w:rPr>
          <w:rFonts w:eastAsia="Times New Roman" w:cs="Times New Roman"/>
          <w:sz w:val="24"/>
          <w:szCs w:val="24"/>
        </w:rPr>
        <w:t xml:space="preserve"> </w:t>
      </w:r>
    </w:p>
    <w:p w:rsidR="00033B49" w:rsidRDefault="00942950" w:rsidP="003C1475">
      <w:pPr>
        <w:spacing w:after="0"/>
        <w:ind w:left="90" w:hanging="720"/>
        <w:rPr>
          <w:rFonts w:cstheme="minorHAnsi"/>
          <w:sz w:val="24"/>
          <w:szCs w:val="24"/>
        </w:rPr>
        <w:sectPr w:rsidR="00033B49" w:rsidSect="00C06BAD">
          <w:footerReference w:type="default" r:id="rId18"/>
          <w:headerReference w:type="first" r:id="rId19"/>
          <w:footerReference w:type="first" r:id="rId20"/>
          <w:type w:val="continuous"/>
          <w:pgSz w:w="12240" w:h="15840"/>
          <w:pgMar w:top="1440" w:right="1440" w:bottom="1440" w:left="1440" w:header="720" w:footer="720" w:gutter="0"/>
          <w:pgNumType w:chapStyle="1"/>
          <w:cols w:space="720"/>
          <w:titlePg/>
          <w:docGrid w:linePitch="360"/>
        </w:sectPr>
      </w:pPr>
      <w:bookmarkStart w:id="0" w:name="_GoBack"/>
      <w:bookmarkEnd w:id="0"/>
      <w:r>
        <w:rPr>
          <w:sz w:val="24"/>
          <w:szCs w:val="24"/>
        </w:rPr>
        <w:lastRenderedPageBreak/>
        <w:tab/>
      </w:r>
    </w:p>
    <w:p w:rsidR="00DF0F81" w:rsidRDefault="00DF0F81" w:rsidP="005D0CD9">
      <w:pPr>
        <w:pStyle w:val="ListParagraph"/>
        <w:spacing w:after="0"/>
        <w:ind w:left="1440"/>
        <w:rPr>
          <w:rFonts w:cstheme="minorHAnsi"/>
          <w:sz w:val="24"/>
          <w:szCs w:val="24"/>
        </w:rPr>
      </w:pPr>
    </w:p>
    <w:p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1">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124A" w:rsidRDefault="00D2124A"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2"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3"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7C3A12" w:rsidP="00227AD4">
      <w:pPr>
        <w:spacing w:after="0" w:line="240" w:lineRule="auto"/>
        <w:rPr>
          <w:sz w:val="24"/>
          <w:szCs w:val="24"/>
        </w:rPr>
      </w:pPr>
      <w:hyperlink r:id="rId24" w:history="1">
        <w:r w:rsidR="00227AD4" w:rsidRPr="00227AD4">
          <w:rPr>
            <w:rStyle w:val="Hyperlink"/>
            <w:sz w:val="24"/>
            <w:szCs w:val="24"/>
          </w:rPr>
          <w:t>Facebook</w:t>
        </w:r>
      </w:hyperlink>
    </w:p>
    <w:p w:rsidR="00227AD4" w:rsidRDefault="007C3A12" w:rsidP="00227AD4">
      <w:pPr>
        <w:spacing w:after="0" w:line="240" w:lineRule="auto"/>
        <w:rPr>
          <w:sz w:val="24"/>
          <w:szCs w:val="24"/>
        </w:rPr>
      </w:pPr>
      <w:hyperlink r:id="rId25" w:history="1">
        <w:r w:rsidR="00227AD4" w:rsidRPr="00230B27">
          <w:rPr>
            <w:rStyle w:val="Hyperlink"/>
            <w:sz w:val="24"/>
            <w:szCs w:val="24"/>
          </w:rPr>
          <w:t>Twitter</w:t>
        </w:r>
      </w:hyperlink>
    </w:p>
    <w:p w:rsidR="00227AD4" w:rsidRDefault="007C3A12" w:rsidP="00227AD4">
      <w:pPr>
        <w:spacing w:after="0" w:line="240" w:lineRule="auto"/>
        <w:rPr>
          <w:sz w:val="24"/>
          <w:szCs w:val="24"/>
        </w:rPr>
      </w:pPr>
      <w:hyperlink r:id="rId26" w:history="1">
        <w:r w:rsidR="00227AD4" w:rsidRPr="00577DB4">
          <w:rPr>
            <w:rStyle w:val="Hyperlink"/>
            <w:sz w:val="24"/>
            <w:szCs w:val="24"/>
          </w:rPr>
          <w:t>YouTube</w:t>
        </w:r>
      </w:hyperlink>
    </w:p>
    <w:p w:rsidR="00577DB4" w:rsidRDefault="007C3A12" w:rsidP="00577DB4">
      <w:pPr>
        <w:spacing w:after="0" w:line="240" w:lineRule="auto"/>
        <w:rPr>
          <w:sz w:val="24"/>
          <w:szCs w:val="24"/>
        </w:rPr>
      </w:pPr>
      <w:hyperlink r:id="rId27"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footerReference w:type="default" r:id="rId28"/>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60" w:rsidRDefault="00F54F60" w:rsidP="005A761D">
      <w:pPr>
        <w:spacing w:after="0" w:line="240" w:lineRule="auto"/>
      </w:pPr>
      <w:r>
        <w:separator/>
      </w:r>
    </w:p>
  </w:endnote>
  <w:endnote w:type="continuationSeparator" w:id="0">
    <w:p w:rsidR="00F54F60" w:rsidRDefault="00F54F60"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14899"/>
      <w:docPartObj>
        <w:docPartGallery w:val="Page Numbers (Bottom of Page)"/>
        <w:docPartUnique/>
      </w:docPartObj>
    </w:sdtPr>
    <w:sdtEndPr>
      <w:rPr>
        <w:noProof/>
        <w:color w:val="004473"/>
      </w:rPr>
    </w:sdtEndPr>
    <w:sdtContent>
      <w:p w:rsidR="00F54F60" w:rsidRPr="00032103" w:rsidRDefault="00F54F60">
        <w:pPr>
          <w:pStyle w:val="Footer"/>
          <w:jc w:val="right"/>
          <w:rPr>
            <w:color w:val="004473"/>
          </w:rPr>
        </w:pPr>
        <w:r w:rsidRPr="00032103">
          <w:rPr>
            <w:rFonts w:ascii="Palatino Linotype" w:hAnsi="Palatino Linotype"/>
            <w:color w:val="004473"/>
          </w:rPr>
          <w:t>NADTC T</w:t>
        </w:r>
        <w:r w:rsidR="0095478E">
          <w:rPr>
            <w:rFonts w:ascii="Palatino Linotype" w:hAnsi="Palatino Linotype"/>
            <w:color w:val="004473"/>
          </w:rPr>
          <w:t>opic Spotlight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7C3A12">
          <w:rPr>
            <w:noProof/>
            <w:color w:val="004473"/>
          </w:rPr>
          <w:t>2</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26CABBCE" wp14:editId="4A93988A">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p>
                        <w:p w:rsidR="00F54F60" w:rsidRPr="00E90529" w:rsidRDefault="0095478E" w:rsidP="0095478E">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Topic Spotlight: ADA Complaint Process </w:t>
                          </w:r>
                          <w:r>
                            <w:rPr>
                              <w:rFonts w:ascii="Palatino Linotype" w:hAnsi="Palatino Linotype"/>
                              <w:b/>
                              <w:color w:val="004473"/>
                              <w:sz w:val="32"/>
                              <w:szCs w:val="32"/>
                            </w:rPr>
                            <w:br/>
                            <w:t>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p>
                  <w:p w:rsidR="00F54F60" w:rsidRPr="00E90529" w:rsidRDefault="0095478E" w:rsidP="0095478E">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Topic Spotlight: ADA Complaint Process </w:t>
                    </w:r>
                    <w:r>
                      <w:rPr>
                        <w:rFonts w:ascii="Palatino Linotype" w:hAnsi="Palatino Linotype"/>
                        <w:b/>
                        <w:color w:val="004473"/>
                        <w:sz w:val="32"/>
                        <w:szCs w:val="32"/>
                      </w:rPr>
                      <w:br/>
                      <w:t>April 2018</w:t>
                    </w:r>
                  </w:p>
                </w:txbxContent>
              </v:textbox>
            </v:shape>
          </w:pict>
        </mc:Fallback>
      </mc:AlternateContent>
    </w:r>
  </w:p>
  <w:p w:rsidR="00F54F60" w:rsidRDefault="00F54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0527"/>
      <w:docPartObj>
        <w:docPartGallery w:val="Page Numbers (Bottom of Page)"/>
        <w:docPartUnique/>
      </w:docPartObj>
    </w:sdtPr>
    <w:sdtEndPr>
      <w:rPr>
        <w:noProof/>
      </w:rPr>
    </w:sdtEndPr>
    <w:sdtContent>
      <w:p w:rsidR="00F54F60" w:rsidRDefault="00F54F60">
        <w:pPr>
          <w:pStyle w:val="Footer"/>
          <w:jc w:val="right"/>
        </w:pPr>
        <w:r>
          <w:fldChar w:fldCharType="begin"/>
        </w:r>
        <w:r>
          <w:instrText xml:space="preserve"> PAGE   \* MERGEFORMAT </w:instrText>
        </w:r>
        <w:r>
          <w:fldChar w:fldCharType="separate"/>
        </w:r>
        <w:r w:rsidR="003C1475">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60" w:rsidRDefault="00F54F60" w:rsidP="005A761D">
      <w:pPr>
        <w:spacing w:after="0" w:line="240" w:lineRule="auto"/>
      </w:pPr>
      <w:r>
        <w:separator/>
      </w:r>
    </w:p>
  </w:footnote>
  <w:footnote w:type="continuationSeparator" w:id="0">
    <w:p w:rsidR="00F54F60" w:rsidRDefault="00F54F60"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pPr>
      <w:pStyle w:val="Header"/>
    </w:pPr>
    <w:r>
      <w:rPr>
        <w:noProof/>
      </w:rPr>
      <w:drawing>
        <wp:anchor distT="0" distB="0" distL="114300" distR="114300" simplePos="0" relativeHeight="251658240" behindDoc="1" locked="0" layoutInCell="1" allowOverlap="1" wp14:anchorId="62F8D0F8" wp14:editId="7E75AD41">
          <wp:simplePos x="0" y="0"/>
          <wp:positionH relativeFrom="column">
            <wp:posOffset>-30480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3849DCA" wp14:editId="11A5F593">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54F60" w:rsidRDefault="00F5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4BB"/>
    <w:multiLevelType w:val="hybridMultilevel"/>
    <w:tmpl w:val="87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23B7F"/>
    <w:multiLevelType w:val="hybridMultilevel"/>
    <w:tmpl w:val="83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41515"/>
    <w:multiLevelType w:val="hybridMultilevel"/>
    <w:tmpl w:val="09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56292"/>
    <w:multiLevelType w:val="hybridMultilevel"/>
    <w:tmpl w:val="A2B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E3E0154"/>
    <w:multiLevelType w:val="hybridMultilevel"/>
    <w:tmpl w:val="4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865B2"/>
    <w:multiLevelType w:val="hybridMultilevel"/>
    <w:tmpl w:val="688E7B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C799D"/>
    <w:multiLevelType w:val="hybridMultilevel"/>
    <w:tmpl w:val="BB16AB7A"/>
    <w:lvl w:ilvl="0" w:tplc="04090005">
      <w:start w:val="1"/>
      <w:numFmt w:val="bullet"/>
      <w:lvlText w:val=""/>
      <w:lvlJc w:val="left"/>
      <w:pPr>
        <w:ind w:left="360" w:hanging="360"/>
      </w:pPr>
      <w:rPr>
        <w:rFonts w:ascii="Wingdings" w:hAnsi="Wingdings"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F1957"/>
    <w:multiLevelType w:val="hybridMultilevel"/>
    <w:tmpl w:val="8CF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94098"/>
    <w:multiLevelType w:val="hybridMultilevel"/>
    <w:tmpl w:val="BA7CD56E"/>
    <w:lvl w:ilvl="0" w:tplc="DD3E4202">
      <w:numFmt w:val="bullet"/>
      <w:lvlText w:val="-"/>
      <w:lvlJc w:val="left"/>
      <w:pPr>
        <w:ind w:left="360" w:hanging="360"/>
      </w:pPr>
      <w:rPr>
        <w:rFonts w:ascii="Helvetica" w:eastAsia="Times New Roman" w:hAnsi="Helvetica" w:cs="Helvetica"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54598"/>
    <w:multiLevelType w:val="hybridMultilevel"/>
    <w:tmpl w:val="44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20F30"/>
    <w:multiLevelType w:val="hybridMultilevel"/>
    <w:tmpl w:val="B70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6CF5617"/>
    <w:multiLevelType w:val="hybridMultilevel"/>
    <w:tmpl w:val="D0B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0219C"/>
    <w:multiLevelType w:val="hybridMultilevel"/>
    <w:tmpl w:val="10D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C004D"/>
    <w:multiLevelType w:val="hybridMultilevel"/>
    <w:tmpl w:val="7EF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67083"/>
    <w:multiLevelType w:val="hybridMultilevel"/>
    <w:tmpl w:val="399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21"/>
  </w:num>
  <w:num w:numId="4">
    <w:abstractNumId w:val="22"/>
  </w:num>
  <w:num w:numId="5">
    <w:abstractNumId w:val="36"/>
  </w:num>
  <w:num w:numId="6">
    <w:abstractNumId w:val="31"/>
  </w:num>
  <w:num w:numId="7">
    <w:abstractNumId w:val="5"/>
  </w:num>
  <w:num w:numId="8">
    <w:abstractNumId w:val="33"/>
  </w:num>
  <w:num w:numId="9">
    <w:abstractNumId w:val="4"/>
  </w:num>
  <w:num w:numId="10">
    <w:abstractNumId w:val="9"/>
  </w:num>
  <w:num w:numId="11">
    <w:abstractNumId w:val="1"/>
  </w:num>
  <w:num w:numId="12">
    <w:abstractNumId w:val="34"/>
  </w:num>
  <w:num w:numId="13">
    <w:abstractNumId w:val="17"/>
  </w:num>
  <w:num w:numId="14">
    <w:abstractNumId w:val="8"/>
  </w:num>
  <w:num w:numId="15">
    <w:abstractNumId w:val="11"/>
  </w:num>
  <w:num w:numId="16">
    <w:abstractNumId w:val="19"/>
  </w:num>
  <w:num w:numId="17">
    <w:abstractNumId w:val="14"/>
  </w:num>
  <w:num w:numId="18">
    <w:abstractNumId w:val="24"/>
  </w:num>
  <w:num w:numId="19">
    <w:abstractNumId w:val="28"/>
  </w:num>
  <w:num w:numId="20">
    <w:abstractNumId w:val="3"/>
  </w:num>
  <w:num w:numId="21">
    <w:abstractNumId w:val="0"/>
  </w:num>
  <w:num w:numId="22">
    <w:abstractNumId w:val="7"/>
  </w:num>
  <w:num w:numId="23">
    <w:abstractNumId w:val="16"/>
  </w:num>
  <w:num w:numId="24">
    <w:abstractNumId w:val="25"/>
  </w:num>
  <w:num w:numId="25">
    <w:abstractNumId w:val="20"/>
  </w:num>
  <w:num w:numId="26">
    <w:abstractNumId w:val="2"/>
  </w:num>
  <w:num w:numId="27">
    <w:abstractNumId w:val="15"/>
  </w:num>
  <w:num w:numId="28">
    <w:abstractNumId w:val="0"/>
  </w:num>
  <w:num w:numId="29">
    <w:abstractNumId w:val="35"/>
  </w:num>
  <w:num w:numId="30">
    <w:abstractNumId w:val="32"/>
  </w:num>
  <w:num w:numId="31">
    <w:abstractNumId w:val="10"/>
  </w:num>
  <w:num w:numId="32">
    <w:abstractNumId w:val="29"/>
  </w:num>
  <w:num w:numId="33">
    <w:abstractNumId w:val="12"/>
  </w:num>
  <w:num w:numId="34">
    <w:abstractNumId w:val="23"/>
  </w:num>
  <w:num w:numId="35">
    <w:abstractNumId w:val="26"/>
  </w:num>
  <w:num w:numId="36">
    <w:abstractNumId w:val="30"/>
  </w:num>
  <w:num w:numId="37">
    <w:abstractNumId w:val="27"/>
  </w:num>
  <w:num w:numId="38">
    <w:abstractNumId w:val="13"/>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1603"/>
    <w:rsid w:val="00004BD8"/>
    <w:rsid w:val="00011928"/>
    <w:rsid w:val="00032103"/>
    <w:rsid w:val="00033B49"/>
    <w:rsid w:val="00040616"/>
    <w:rsid w:val="00041D2C"/>
    <w:rsid w:val="0005468D"/>
    <w:rsid w:val="00054F39"/>
    <w:rsid w:val="000627D2"/>
    <w:rsid w:val="00063DE0"/>
    <w:rsid w:val="00071536"/>
    <w:rsid w:val="00072321"/>
    <w:rsid w:val="00076D24"/>
    <w:rsid w:val="000773DA"/>
    <w:rsid w:val="00093A8E"/>
    <w:rsid w:val="00094145"/>
    <w:rsid w:val="000B1137"/>
    <w:rsid w:val="000B422B"/>
    <w:rsid w:val="000B6FE9"/>
    <w:rsid w:val="000D34E0"/>
    <w:rsid w:val="000E1F87"/>
    <w:rsid w:val="000F2A1E"/>
    <w:rsid w:val="00100184"/>
    <w:rsid w:val="001203F0"/>
    <w:rsid w:val="001404C9"/>
    <w:rsid w:val="00142842"/>
    <w:rsid w:val="00142986"/>
    <w:rsid w:val="00151557"/>
    <w:rsid w:val="00154B23"/>
    <w:rsid w:val="00157F15"/>
    <w:rsid w:val="00177625"/>
    <w:rsid w:val="00180942"/>
    <w:rsid w:val="0019399F"/>
    <w:rsid w:val="00195B4F"/>
    <w:rsid w:val="0019637E"/>
    <w:rsid w:val="001A0F4E"/>
    <w:rsid w:val="001A4D1D"/>
    <w:rsid w:val="001A7DFB"/>
    <w:rsid w:val="001C2928"/>
    <w:rsid w:val="001C40EE"/>
    <w:rsid w:val="001C7E77"/>
    <w:rsid w:val="001E05DC"/>
    <w:rsid w:val="001F0F75"/>
    <w:rsid w:val="001F772F"/>
    <w:rsid w:val="002152C4"/>
    <w:rsid w:val="002248C2"/>
    <w:rsid w:val="00224D74"/>
    <w:rsid w:val="00227AD4"/>
    <w:rsid w:val="00230B27"/>
    <w:rsid w:val="0023478F"/>
    <w:rsid w:val="0023600C"/>
    <w:rsid w:val="002370E2"/>
    <w:rsid w:val="00243531"/>
    <w:rsid w:val="0024400B"/>
    <w:rsid w:val="00244C59"/>
    <w:rsid w:val="00245726"/>
    <w:rsid w:val="00247CE4"/>
    <w:rsid w:val="00265D3D"/>
    <w:rsid w:val="002833CE"/>
    <w:rsid w:val="002978FE"/>
    <w:rsid w:val="002A1CD7"/>
    <w:rsid w:val="002B55D3"/>
    <w:rsid w:val="002D0D49"/>
    <w:rsid w:val="002D3A6F"/>
    <w:rsid w:val="00306194"/>
    <w:rsid w:val="00313C97"/>
    <w:rsid w:val="00313D3F"/>
    <w:rsid w:val="00317C11"/>
    <w:rsid w:val="00337AB0"/>
    <w:rsid w:val="003409D9"/>
    <w:rsid w:val="00362BAE"/>
    <w:rsid w:val="0037200D"/>
    <w:rsid w:val="0038189B"/>
    <w:rsid w:val="003821F7"/>
    <w:rsid w:val="00385A9B"/>
    <w:rsid w:val="00397944"/>
    <w:rsid w:val="003A0841"/>
    <w:rsid w:val="003A173A"/>
    <w:rsid w:val="003A4345"/>
    <w:rsid w:val="003B1662"/>
    <w:rsid w:val="003C0905"/>
    <w:rsid w:val="003C1475"/>
    <w:rsid w:val="003D005B"/>
    <w:rsid w:val="003D716C"/>
    <w:rsid w:val="003E037D"/>
    <w:rsid w:val="003E624F"/>
    <w:rsid w:val="003E7BB8"/>
    <w:rsid w:val="003F4351"/>
    <w:rsid w:val="003F59DF"/>
    <w:rsid w:val="00400EA7"/>
    <w:rsid w:val="00402748"/>
    <w:rsid w:val="004161AD"/>
    <w:rsid w:val="0042071E"/>
    <w:rsid w:val="004253EC"/>
    <w:rsid w:val="0045013F"/>
    <w:rsid w:val="0045237F"/>
    <w:rsid w:val="00457A80"/>
    <w:rsid w:val="00483C05"/>
    <w:rsid w:val="0049217F"/>
    <w:rsid w:val="004C2082"/>
    <w:rsid w:val="004C291C"/>
    <w:rsid w:val="004C2927"/>
    <w:rsid w:val="004E0A1D"/>
    <w:rsid w:val="004F10DD"/>
    <w:rsid w:val="004F228B"/>
    <w:rsid w:val="00506131"/>
    <w:rsid w:val="005077AE"/>
    <w:rsid w:val="00512470"/>
    <w:rsid w:val="00520748"/>
    <w:rsid w:val="00523E69"/>
    <w:rsid w:val="00527C77"/>
    <w:rsid w:val="005324FB"/>
    <w:rsid w:val="005351AB"/>
    <w:rsid w:val="005351F7"/>
    <w:rsid w:val="00555E83"/>
    <w:rsid w:val="00560A9C"/>
    <w:rsid w:val="00577DB4"/>
    <w:rsid w:val="005846E1"/>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7114B"/>
    <w:rsid w:val="006C49E6"/>
    <w:rsid w:val="006D338C"/>
    <w:rsid w:val="006D348C"/>
    <w:rsid w:val="006E151A"/>
    <w:rsid w:val="006E17D8"/>
    <w:rsid w:val="006E3101"/>
    <w:rsid w:val="006E3AC5"/>
    <w:rsid w:val="006F6096"/>
    <w:rsid w:val="00704882"/>
    <w:rsid w:val="00710EEB"/>
    <w:rsid w:val="007129B1"/>
    <w:rsid w:val="00715156"/>
    <w:rsid w:val="00721EB9"/>
    <w:rsid w:val="0072549D"/>
    <w:rsid w:val="00725B07"/>
    <w:rsid w:val="007263E7"/>
    <w:rsid w:val="00731F1D"/>
    <w:rsid w:val="0073779F"/>
    <w:rsid w:val="00755E84"/>
    <w:rsid w:val="007566C6"/>
    <w:rsid w:val="00757279"/>
    <w:rsid w:val="007648C9"/>
    <w:rsid w:val="00786FBA"/>
    <w:rsid w:val="0079165C"/>
    <w:rsid w:val="00791BC2"/>
    <w:rsid w:val="007925D4"/>
    <w:rsid w:val="0079699D"/>
    <w:rsid w:val="007A03BF"/>
    <w:rsid w:val="007B139E"/>
    <w:rsid w:val="007B50A1"/>
    <w:rsid w:val="007C3A12"/>
    <w:rsid w:val="007C61DF"/>
    <w:rsid w:val="007C7398"/>
    <w:rsid w:val="007D3AE8"/>
    <w:rsid w:val="007D4C03"/>
    <w:rsid w:val="007D5783"/>
    <w:rsid w:val="007D5EB9"/>
    <w:rsid w:val="007D7079"/>
    <w:rsid w:val="007E0C54"/>
    <w:rsid w:val="007F43AB"/>
    <w:rsid w:val="007F5952"/>
    <w:rsid w:val="007F6BAA"/>
    <w:rsid w:val="008051DD"/>
    <w:rsid w:val="00812D7C"/>
    <w:rsid w:val="008169D6"/>
    <w:rsid w:val="0082386B"/>
    <w:rsid w:val="0082687B"/>
    <w:rsid w:val="008303C8"/>
    <w:rsid w:val="008446AF"/>
    <w:rsid w:val="008447DA"/>
    <w:rsid w:val="00855361"/>
    <w:rsid w:val="00862B71"/>
    <w:rsid w:val="00875080"/>
    <w:rsid w:val="008809AB"/>
    <w:rsid w:val="008A1B99"/>
    <w:rsid w:val="008A1F7F"/>
    <w:rsid w:val="008A5809"/>
    <w:rsid w:val="008B41B0"/>
    <w:rsid w:val="008B692F"/>
    <w:rsid w:val="008F6C0E"/>
    <w:rsid w:val="0090023E"/>
    <w:rsid w:val="00907AC8"/>
    <w:rsid w:val="00917E92"/>
    <w:rsid w:val="009213FD"/>
    <w:rsid w:val="0092290D"/>
    <w:rsid w:val="00942950"/>
    <w:rsid w:val="00945813"/>
    <w:rsid w:val="00946AC8"/>
    <w:rsid w:val="0095478E"/>
    <w:rsid w:val="009657F8"/>
    <w:rsid w:val="0097295D"/>
    <w:rsid w:val="00973D4B"/>
    <w:rsid w:val="0098103C"/>
    <w:rsid w:val="00981AA9"/>
    <w:rsid w:val="0099525D"/>
    <w:rsid w:val="009A4AC4"/>
    <w:rsid w:val="009A74BD"/>
    <w:rsid w:val="009C52D0"/>
    <w:rsid w:val="009D5160"/>
    <w:rsid w:val="009E768A"/>
    <w:rsid w:val="009E7A4E"/>
    <w:rsid w:val="009F535D"/>
    <w:rsid w:val="00A20C54"/>
    <w:rsid w:val="00A26F3A"/>
    <w:rsid w:val="00A316AE"/>
    <w:rsid w:val="00A31BFC"/>
    <w:rsid w:val="00A32AC5"/>
    <w:rsid w:val="00A3722E"/>
    <w:rsid w:val="00A4342E"/>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E211E"/>
    <w:rsid w:val="00AF26C8"/>
    <w:rsid w:val="00B0523F"/>
    <w:rsid w:val="00B13CED"/>
    <w:rsid w:val="00B3190A"/>
    <w:rsid w:val="00B47265"/>
    <w:rsid w:val="00B505F7"/>
    <w:rsid w:val="00B71AF2"/>
    <w:rsid w:val="00B77EE6"/>
    <w:rsid w:val="00B84DFC"/>
    <w:rsid w:val="00B904BF"/>
    <w:rsid w:val="00B927E4"/>
    <w:rsid w:val="00BA7BFE"/>
    <w:rsid w:val="00BE4C12"/>
    <w:rsid w:val="00BE6792"/>
    <w:rsid w:val="00BE6B7F"/>
    <w:rsid w:val="00BF3D68"/>
    <w:rsid w:val="00BF7B13"/>
    <w:rsid w:val="00C046BA"/>
    <w:rsid w:val="00C06BAD"/>
    <w:rsid w:val="00C10EEC"/>
    <w:rsid w:val="00C17683"/>
    <w:rsid w:val="00C22B05"/>
    <w:rsid w:val="00C24729"/>
    <w:rsid w:val="00C369EE"/>
    <w:rsid w:val="00C617A9"/>
    <w:rsid w:val="00C73E94"/>
    <w:rsid w:val="00C95270"/>
    <w:rsid w:val="00CB143A"/>
    <w:rsid w:val="00CB4198"/>
    <w:rsid w:val="00CB559B"/>
    <w:rsid w:val="00CC386A"/>
    <w:rsid w:val="00CC6EEA"/>
    <w:rsid w:val="00CD0EDF"/>
    <w:rsid w:val="00CD3A64"/>
    <w:rsid w:val="00CD570D"/>
    <w:rsid w:val="00CE3507"/>
    <w:rsid w:val="00CE4BA9"/>
    <w:rsid w:val="00CF343C"/>
    <w:rsid w:val="00CF47B5"/>
    <w:rsid w:val="00CF7AAB"/>
    <w:rsid w:val="00D05302"/>
    <w:rsid w:val="00D077B9"/>
    <w:rsid w:val="00D2124A"/>
    <w:rsid w:val="00D218E4"/>
    <w:rsid w:val="00D2257F"/>
    <w:rsid w:val="00D3258C"/>
    <w:rsid w:val="00D359DF"/>
    <w:rsid w:val="00D42F59"/>
    <w:rsid w:val="00D66201"/>
    <w:rsid w:val="00D71476"/>
    <w:rsid w:val="00D7194E"/>
    <w:rsid w:val="00D7453F"/>
    <w:rsid w:val="00D74954"/>
    <w:rsid w:val="00D908A1"/>
    <w:rsid w:val="00D92B7D"/>
    <w:rsid w:val="00D948D5"/>
    <w:rsid w:val="00DB3D5A"/>
    <w:rsid w:val="00DD0F3A"/>
    <w:rsid w:val="00DE04D8"/>
    <w:rsid w:val="00DE2751"/>
    <w:rsid w:val="00DF0F81"/>
    <w:rsid w:val="00E22641"/>
    <w:rsid w:val="00E25089"/>
    <w:rsid w:val="00E26E8C"/>
    <w:rsid w:val="00E344D7"/>
    <w:rsid w:val="00E351AA"/>
    <w:rsid w:val="00E35800"/>
    <w:rsid w:val="00E54A26"/>
    <w:rsid w:val="00E55168"/>
    <w:rsid w:val="00E679EA"/>
    <w:rsid w:val="00E70F17"/>
    <w:rsid w:val="00E72356"/>
    <w:rsid w:val="00E72DE1"/>
    <w:rsid w:val="00E844C2"/>
    <w:rsid w:val="00E90529"/>
    <w:rsid w:val="00E923CA"/>
    <w:rsid w:val="00EA4167"/>
    <w:rsid w:val="00EF6BAA"/>
    <w:rsid w:val="00F01526"/>
    <w:rsid w:val="00F173C1"/>
    <w:rsid w:val="00F17EA6"/>
    <w:rsid w:val="00F353C4"/>
    <w:rsid w:val="00F36B9E"/>
    <w:rsid w:val="00F4273D"/>
    <w:rsid w:val="00F42FF2"/>
    <w:rsid w:val="00F47EA0"/>
    <w:rsid w:val="00F54F60"/>
    <w:rsid w:val="00F70B24"/>
    <w:rsid w:val="00F80AEE"/>
    <w:rsid w:val="00F821E0"/>
    <w:rsid w:val="00F91879"/>
    <w:rsid w:val="00F9193D"/>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nadtc.org" TargetMode="External"/><Relationship Id="rId18" Type="http://schemas.openxmlformats.org/officeDocument/2006/relationships/footer" Target="footer1.xml"/><Relationship Id="rId26" Type="http://schemas.openxmlformats.org/officeDocument/2006/relationships/hyperlink" Target="https://www.youtube.com/channel/UCAZ2yI_CbI-N8kMEXApeNxA"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nationalrtap.org/transitmanager/Administration-Compliance/ADA" TargetMode="External"/><Relationship Id="rId25" Type="http://schemas.openxmlformats.org/officeDocument/2006/relationships/hyperlink" Target="https://twitter.com/nadtcmobility" TargetMode="External"/><Relationship Id="rId2" Type="http://schemas.openxmlformats.org/officeDocument/2006/relationships/numbering" Target="numbering.xml"/><Relationship Id="rId16" Type="http://schemas.openxmlformats.org/officeDocument/2006/relationships/hyperlink" Target="https://dredf.org/ADAtg/index.s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twitter.com/nadtcmobility" TargetMode="External"/><Relationship Id="rId5" Type="http://schemas.openxmlformats.org/officeDocument/2006/relationships/settings" Target="settings.xml"/><Relationship Id="rId15" Type="http://schemas.openxmlformats.org/officeDocument/2006/relationships/hyperlink" Target="https://www.transit.dot.gov/sites/fta.dot.gov/files/docs/Final_FTA_ADA_Circular_C_4710.1.pdf" TargetMode="External"/><Relationship Id="rId23" Type="http://schemas.openxmlformats.org/officeDocument/2006/relationships/hyperlink" Target="http://www.nadtc.org"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yperlink" Target="file:///\\ES-DC-WAS\OPA\Departments\NADTC%20Main%20folder\NADTC%20Trends%20Report\DRAFT%20FINAL\contact@nadtc.org" TargetMode="External"/><Relationship Id="rId27" Type="http://schemas.openxmlformats.org/officeDocument/2006/relationships/hyperlink" Target="https://www.linkedin.com/in/nadtc-staff-94a816116/"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9E51-483E-44FC-8A9C-9C2B5369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1860</Words>
  <Characters>10343</Characters>
  <Application>Microsoft Office Word</Application>
  <DocSecurity>0</DocSecurity>
  <Lines>229</Lines>
  <Paragraphs>78</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4</cp:revision>
  <dcterms:created xsi:type="dcterms:W3CDTF">2018-02-16T17:08:00Z</dcterms:created>
  <dcterms:modified xsi:type="dcterms:W3CDTF">2018-02-16T17:12:00Z</dcterms:modified>
</cp:coreProperties>
</file>