
<file path=[Content_Types].xml><?xml version="1.0" encoding="utf-8"?>
<Types xmlns="http://schemas.openxmlformats.org/package/2006/content-types">
  <Default Extension="emf" ContentType="image/x-emf"/>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6636" w14:textId="04629639" w:rsidR="005A761D" w:rsidRPr="00743D54" w:rsidRDefault="00245C7C" w:rsidP="00743D54">
      <w:pPr>
        <w:pStyle w:val="NoSpacing"/>
        <w:jc w:val="center"/>
        <w:rPr>
          <w:rFonts w:ascii="Palatino Linotype" w:eastAsia="Times New Roman" w:hAnsi="Palatino Linotype" w:cs="Times New Roman"/>
          <w:b/>
          <w:bCs/>
          <w:color w:val="004473"/>
          <w:kern w:val="28"/>
          <w:sz w:val="36"/>
          <w:szCs w:val="36"/>
          <w14:cntxtAlts/>
        </w:rPr>
      </w:pPr>
      <w:r>
        <w:rPr>
          <w:noProof/>
        </w:rPr>
        <w:drawing>
          <wp:anchor distT="0" distB="0" distL="114300" distR="114300" simplePos="0" relativeHeight="251714560" behindDoc="0" locked="0" layoutInCell="1" allowOverlap="1" wp14:anchorId="0D9ECF83" wp14:editId="16C7BAD0">
            <wp:simplePos x="0" y="0"/>
            <wp:positionH relativeFrom="column">
              <wp:posOffset>3257550</wp:posOffset>
            </wp:positionH>
            <wp:positionV relativeFrom="paragraph">
              <wp:posOffset>3468370</wp:posOffset>
            </wp:positionV>
            <wp:extent cx="2817495" cy="187452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oter.jpg"/>
                    <pic:cNvPicPr/>
                  </pic:nvPicPr>
                  <pic:blipFill>
                    <a:blip r:embed="rId8"/>
                    <a:stretch>
                      <a:fillRect/>
                    </a:stretch>
                  </pic:blipFill>
                  <pic:spPr>
                    <a:xfrm>
                      <a:off x="0" y="0"/>
                      <a:ext cx="2817495" cy="1874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98DC5E2" wp14:editId="35DBAD71">
            <wp:simplePos x="0" y="0"/>
            <wp:positionH relativeFrom="margin">
              <wp:posOffset>0</wp:posOffset>
            </wp:positionH>
            <wp:positionV relativeFrom="margin">
              <wp:posOffset>3461385</wp:posOffset>
            </wp:positionV>
            <wp:extent cx="2819400" cy="18783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_place Neighbor Ride Columbia MD corrected.jpg"/>
                    <pic:cNvPicPr/>
                  </pic:nvPicPr>
                  <pic:blipFill>
                    <a:blip r:embed="rId9"/>
                    <a:stretch>
                      <a:fillRect/>
                    </a:stretch>
                  </pic:blipFill>
                  <pic:spPr>
                    <a:xfrm>
                      <a:off x="0" y="0"/>
                      <a:ext cx="2819400" cy="1878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47E7CAC8" wp14:editId="5529C89F">
            <wp:simplePos x="0" y="0"/>
            <wp:positionH relativeFrom="margin">
              <wp:posOffset>774700</wp:posOffset>
            </wp:positionH>
            <wp:positionV relativeFrom="paragraph">
              <wp:posOffset>497205</wp:posOffset>
            </wp:positionV>
            <wp:extent cx="4017010" cy="2676525"/>
            <wp:effectExtent l="0" t="0" r="2540" b="9525"/>
            <wp:wrapTight wrapText="bothSides">
              <wp:wrapPolygon edited="0">
                <wp:start x="0" y="0"/>
                <wp:lineTo x="0" y="21523"/>
                <wp:lineTo x="21511" y="21523"/>
                <wp:lineTo x="21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7732336.jpg.0.jpg"/>
                    <pic:cNvPicPr/>
                  </pic:nvPicPr>
                  <pic:blipFill>
                    <a:blip r:embed="rId10"/>
                    <a:stretch>
                      <a:fillRect/>
                    </a:stretch>
                  </pic:blipFill>
                  <pic:spPr>
                    <a:xfrm>
                      <a:off x="0" y="0"/>
                      <a:ext cx="4017010" cy="2676525"/>
                    </a:xfrm>
                    <a:prstGeom prst="rect">
                      <a:avLst/>
                    </a:prstGeom>
                  </pic:spPr>
                </pic:pic>
              </a:graphicData>
            </a:graphic>
            <wp14:sizeRelH relativeFrom="page">
              <wp14:pctWidth>0</wp14:pctWidth>
            </wp14:sizeRelH>
            <wp14:sizeRelV relativeFrom="page">
              <wp14:pctHeight>0</wp14:pctHeight>
            </wp14:sizeRelV>
          </wp:anchor>
        </w:drawing>
      </w:r>
      <w:r w:rsidR="005A761D">
        <w:br w:type="page"/>
      </w:r>
    </w:p>
    <w:p w14:paraId="4DFA0482" w14:textId="77777777" w:rsidR="009B5911" w:rsidRPr="00032103" w:rsidRDefault="009B5911" w:rsidP="009B5911">
      <w:pPr>
        <w:pStyle w:val="Heading1"/>
        <w:numPr>
          <w:ilvl w:val="0"/>
          <w:numId w:val="0"/>
        </w:numPr>
        <w:spacing w:before="0"/>
        <w:ind w:left="432" w:hanging="432"/>
      </w:pPr>
      <w:r w:rsidRPr="00032103">
        <w:lastRenderedPageBreak/>
        <w:t>Introduction</w:t>
      </w:r>
    </w:p>
    <w:p w14:paraId="0B8BD68E" w14:textId="77777777" w:rsidR="009B5911" w:rsidRDefault="009B5911" w:rsidP="009B5911">
      <w:pPr>
        <w:spacing w:after="0"/>
        <w:rPr>
          <w:sz w:val="24"/>
          <w:szCs w:val="24"/>
        </w:rPr>
      </w:pPr>
    </w:p>
    <w:p w14:paraId="0EB2CB93" w14:textId="77777777" w:rsidR="009B5911" w:rsidRDefault="009B5911" w:rsidP="009B5911">
      <w:pPr>
        <w:spacing w:after="0"/>
        <w:rPr>
          <w:rFonts w:ascii="Calibri" w:hAnsi="Calibri"/>
          <w:sz w:val="24"/>
          <w:szCs w:val="24"/>
        </w:rPr>
      </w:pPr>
      <w:r w:rsidRPr="0060681A">
        <w:rPr>
          <w:rFonts w:ascii="Calibri" w:hAnsi="Calibri"/>
          <w:sz w:val="24"/>
          <w:szCs w:val="24"/>
        </w:rPr>
        <w:t>Each year, the National Aging and Disability Transportation Center (NADTC)</w:t>
      </w:r>
      <w:r>
        <w:rPr>
          <w:rFonts w:ascii="Calibri" w:hAnsi="Calibri"/>
          <w:sz w:val="24"/>
          <w:szCs w:val="24"/>
        </w:rPr>
        <w:t xml:space="preserve"> publishes a </w:t>
      </w:r>
      <w:r w:rsidRPr="0060681A">
        <w:rPr>
          <w:rFonts w:ascii="Calibri" w:hAnsi="Calibri"/>
          <w:sz w:val="24"/>
          <w:szCs w:val="24"/>
        </w:rPr>
        <w:t xml:space="preserve">trends report to review significant topics in transportation.  </w:t>
      </w:r>
      <w:r w:rsidRPr="0060681A">
        <w:rPr>
          <w:rFonts w:ascii="Calibri" w:eastAsia="Times New Roman" w:hAnsi="Calibri" w:cs="Times New Roman"/>
          <w:color w:val="39393A"/>
          <w:sz w:val="24"/>
          <w:szCs w:val="24"/>
          <w:shd w:val="clear" w:color="auto" w:fill="FFFFFF"/>
        </w:rPr>
        <w:t xml:space="preserve">Published annually since 2016, the report includes overviews of popular transportation matters, </w:t>
      </w:r>
      <w:r w:rsidRPr="0060681A">
        <w:rPr>
          <w:rFonts w:ascii="Calibri" w:hAnsi="Calibri"/>
          <w:sz w:val="24"/>
          <w:szCs w:val="24"/>
        </w:rPr>
        <w:t>challenges and opportunities of each topic, and examples of how the transportation trend is being implemented in communities across the United States</w:t>
      </w:r>
      <w:r w:rsidRPr="0060681A">
        <w:rPr>
          <w:rFonts w:ascii="Calibri" w:eastAsia="Times New Roman" w:hAnsi="Calibri" w:cs="Times New Roman"/>
          <w:color w:val="39393A"/>
          <w:sz w:val="24"/>
          <w:szCs w:val="24"/>
          <w:shd w:val="clear" w:color="auto" w:fill="FFFFFF"/>
        </w:rPr>
        <w:t xml:space="preserve">. </w:t>
      </w:r>
      <w:r w:rsidRPr="0060681A">
        <w:rPr>
          <w:rFonts w:ascii="Calibri" w:hAnsi="Calibri"/>
          <w:sz w:val="24"/>
          <w:szCs w:val="24"/>
        </w:rPr>
        <w:t>As in previous years, the Trends Report is divided into stand-alone ‘</w:t>
      </w:r>
      <w:r w:rsidRPr="009B5911">
        <w:rPr>
          <w:rFonts w:ascii="Calibri" w:hAnsi="Calibri"/>
          <w:b/>
          <w:sz w:val="24"/>
          <w:szCs w:val="24"/>
        </w:rPr>
        <w:t>Topic Spotlights’</w:t>
      </w:r>
      <w:r w:rsidRPr="0060681A">
        <w:rPr>
          <w:rFonts w:ascii="Calibri" w:hAnsi="Calibri"/>
          <w:sz w:val="24"/>
          <w:szCs w:val="24"/>
        </w:rPr>
        <w:t xml:space="preserve"> for individual download. </w:t>
      </w:r>
    </w:p>
    <w:p w14:paraId="7C386C8A" w14:textId="77777777" w:rsidR="009B5911" w:rsidRPr="0060681A" w:rsidRDefault="009B5911" w:rsidP="009B5911">
      <w:pPr>
        <w:spacing w:after="0"/>
        <w:rPr>
          <w:rFonts w:ascii="Calibri" w:hAnsi="Calibri"/>
          <w:sz w:val="24"/>
          <w:szCs w:val="24"/>
        </w:rPr>
      </w:pPr>
    </w:p>
    <w:p w14:paraId="1BA8D56F" w14:textId="77777777" w:rsidR="009B5911" w:rsidRPr="00F54F60" w:rsidRDefault="009B5911" w:rsidP="009B5911">
      <w:pPr>
        <w:rPr>
          <w:b/>
          <w:sz w:val="24"/>
          <w:szCs w:val="24"/>
        </w:rPr>
      </w:pPr>
      <w:r w:rsidRPr="00F54F60">
        <w:rPr>
          <w:sz w:val="24"/>
          <w:szCs w:val="24"/>
        </w:rPr>
        <w:t>With its mission to increase the availability and accessibility of transportation for older adults and</w:t>
      </w:r>
      <w:r>
        <w:rPr>
          <w:sz w:val="24"/>
          <w:szCs w:val="24"/>
        </w:rPr>
        <w:t xml:space="preserve"> people with disabilities, N</w:t>
      </w:r>
      <w:r w:rsidRPr="00F54F60">
        <w:rPr>
          <w:sz w:val="24"/>
          <w:szCs w:val="24"/>
        </w:rPr>
        <w:t xml:space="preserve">ADTC recognizes that our work must be grounded in, and respond to, the needs and preferences of the communities and organizations that the center was created to serve. Critical to the center’s success 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14:paraId="3710BAFF" w14:textId="77777777" w:rsidR="009B5911" w:rsidRDefault="009B5911" w:rsidP="009B5911">
      <w:pPr>
        <w:rPr>
          <w:sz w:val="24"/>
          <w:szCs w:val="24"/>
        </w:rPr>
      </w:pPr>
      <w:r>
        <w:rPr>
          <w:sz w:val="24"/>
          <w:szCs w:val="24"/>
        </w:rPr>
        <w:t>The 2019</w:t>
      </w:r>
      <w:r w:rsidRPr="00F54F60">
        <w:rPr>
          <w:sz w:val="24"/>
          <w:szCs w:val="24"/>
        </w:rPr>
        <w:t xml:space="preserve"> </w:t>
      </w:r>
      <w:r>
        <w:rPr>
          <w:sz w:val="24"/>
          <w:szCs w:val="24"/>
        </w:rPr>
        <w:t>trends report</w:t>
      </w:r>
      <w:r w:rsidRPr="00F54F60">
        <w:rPr>
          <w:sz w:val="24"/>
          <w:szCs w:val="24"/>
        </w:rPr>
        <w:t xml:space="preserve"> </w:t>
      </w:r>
      <w:r>
        <w:rPr>
          <w:sz w:val="24"/>
          <w:szCs w:val="24"/>
        </w:rPr>
        <w:t>reviews</w:t>
      </w:r>
      <w:r w:rsidRPr="00F54F60">
        <w:rPr>
          <w:sz w:val="24"/>
          <w:szCs w:val="24"/>
        </w:rPr>
        <w:t xml:space="preserve">:  </w:t>
      </w:r>
    </w:p>
    <w:p w14:paraId="17E2A0E8" w14:textId="77777777" w:rsidR="009B5911" w:rsidRPr="003E5E29" w:rsidRDefault="009B5911" w:rsidP="009B5911">
      <w:pPr>
        <w:pStyle w:val="ListParagraph"/>
        <w:numPr>
          <w:ilvl w:val="0"/>
          <w:numId w:val="2"/>
        </w:numPr>
        <w:rPr>
          <w:sz w:val="24"/>
          <w:szCs w:val="24"/>
        </w:rPr>
      </w:pPr>
      <w:bookmarkStart w:id="0" w:name="_Hlk38356992"/>
      <w:r w:rsidRPr="003E5E29">
        <w:rPr>
          <w:sz w:val="24"/>
          <w:szCs w:val="24"/>
        </w:rPr>
        <w:t>Filling a Need: Hiring Veterans and People with Disabilities in Transit</w:t>
      </w:r>
    </w:p>
    <w:bookmarkEnd w:id="0"/>
    <w:p w14:paraId="6C4396B5" w14:textId="77777777" w:rsidR="009B5911" w:rsidRPr="00D2073D" w:rsidRDefault="009B5911" w:rsidP="009B5911">
      <w:pPr>
        <w:pStyle w:val="ListParagraph"/>
        <w:numPr>
          <w:ilvl w:val="0"/>
          <w:numId w:val="2"/>
        </w:numPr>
        <w:rPr>
          <w:sz w:val="24"/>
          <w:szCs w:val="24"/>
        </w:rPr>
      </w:pPr>
      <w:r w:rsidRPr="00D2073D">
        <w:rPr>
          <w:sz w:val="24"/>
          <w:szCs w:val="24"/>
        </w:rPr>
        <w:t>Travel Training for Older Adults</w:t>
      </w:r>
    </w:p>
    <w:p w14:paraId="77F980F5" w14:textId="77777777" w:rsidR="009B5911" w:rsidRPr="009B5911" w:rsidRDefault="009B5911" w:rsidP="009B5911">
      <w:pPr>
        <w:pStyle w:val="ListParagraph"/>
        <w:numPr>
          <w:ilvl w:val="0"/>
          <w:numId w:val="2"/>
        </w:numPr>
        <w:rPr>
          <w:sz w:val="24"/>
          <w:szCs w:val="24"/>
        </w:rPr>
      </w:pPr>
      <w:r w:rsidRPr="009B5911">
        <w:rPr>
          <w:sz w:val="24"/>
          <w:szCs w:val="24"/>
        </w:rPr>
        <w:t xml:space="preserve">Procuring Demand Response Transit Technology </w:t>
      </w:r>
    </w:p>
    <w:p w14:paraId="39D523BA" w14:textId="77777777" w:rsidR="009B5911" w:rsidRPr="006C3094" w:rsidRDefault="009B5911" w:rsidP="009B5911">
      <w:pPr>
        <w:pStyle w:val="ListParagraph"/>
        <w:numPr>
          <w:ilvl w:val="0"/>
          <w:numId w:val="2"/>
        </w:numPr>
        <w:spacing w:after="0"/>
        <w:rPr>
          <w:bCs/>
          <w:sz w:val="24"/>
          <w:szCs w:val="24"/>
        </w:rPr>
      </w:pPr>
      <w:r w:rsidRPr="006C3094">
        <w:rPr>
          <w:bCs/>
          <w:sz w:val="24"/>
          <w:szCs w:val="24"/>
        </w:rPr>
        <w:t>Scooter Policies and Accessibility within Shared Pedestrian Space</w:t>
      </w:r>
    </w:p>
    <w:p w14:paraId="40C85FA0" w14:textId="77777777" w:rsidR="009B5911" w:rsidRPr="009B5911" w:rsidRDefault="009B5911" w:rsidP="009B5911">
      <w:pPr>
        <w:pStyle w:val="ListParagraph"/>
        <w:numPr>
          <w:ilvl w:val="0"/>
          <w:numId w:val="2"/>
        </w:numPr>
        <w:spacing w:after="0"/>
        <w:rPr>
          <w:rFonts w:eastAsia="Times New Roman" w:cs="Times New Roman"/>
          <w:sz w:val="24"/>
          <w:szCs w:val="24"/>
        </w:rPr>
      </w:pPr>
      <w:r w:rsidRPr="009B5911">
        <w:rPr>
          <w:rFonts w:eastAsia="Times New Roman" w:cs="Times New Roman"/>
          <w:color w:val="222222"/>
          <w:sz w:val="24"/>
          <w:szCs w:val="24"/>
          <w:shd w:val="clear" w:color="auto" w:fill="FFFFFF"/>
        </w:rPr>
        <w:t>Mental Health and Transportation</w:t>
      </w:r>
    </w:p>
    <w:p w14:paraId="62095AC9" w14:textId="77777777" w:rsidR="009B5911" w:rsidRPr="00D2073D" w:rsidRDefault="009B5911" w:rsidP="009B5911">
      <w:pPr>
        <w:pStyle w:val="ListParagraph"/>
        <w:numPr>
          <w:ilvl w:val="0"/>
          <w:numId w:val="2"/>
        </w:numPr>
        <w:spacing w:after="0"/>
        <w:rPr>
          <w:b/>
          <w:bCs/>
          <w:sz w:val="24"/>
          <w:szCs w:val="24"/>
        </w:rPr>
      </w:pPr>
      <w:bookmarkStart w:id="1" w:name="_Hlk43058055"/>
      <w:r w:rsidRPr="00D2073D">
        <w:rPr>
          <w:rFonts w:eastAsia="Times New Roman" w:cs="Times New Roman"/>
          <w:b/>
          <w:bCs/>
          <w:color w:val="222222"/>
          <w:sz w:val="24"/>
          <w:szCs w:val="24"/>
          <w:shd w:val="clear" w:color="auto" w:fill="FFFFFF"/>
        </w:rPr>
        <w:t>Workforce Development in Transportation Occupations</w:t>
      </w:r>
    </w:p>
    <w:bookmarkEnd w:id="1"/>
    <w:p w14:paraId="185FA101" w14:textId="77777777" w:rsidR="009B5911" w:rsidRDefault="009B5911" w:rsidP="009B5911">
      <w:pPr>
        <w:spacing w:after="0"/>
        <w:rPr>
          <w:sz w:val="24"/>
          <w:szCs w:val="24"/>
        </w:rPr>
      </w:pPr>
    </w:p>
    <w:p w14:paraId="7F177E31" w14:textId="07F1CE76" w:rsidR="00D2073D" w:rsidRDefault="009B5911" w:rsidP="009B5911">
      <w:pPr>
        <w:rPr>
          <w:sz w:val="24"/>
          <w:szCs w:val="24"/>
        </w:rPr>
      </w:pPr>
      <w:r w:rsidRPr="009B5911">
        <w:rPr>
          <w:sz w:val="24"/>
          <w:szCs w:val="24"/>
        </w:rPr>
        <w:t xml:space="preserve">In this </w:t>
      </w:r>
      <w:r w:rsidR="00D2073D">
        <w:rPr>
          <w:b/>
          <w:sz w:val="24"/>
          <w:szCs w:val="24"/>
        </w:rPr>
        <w:t>Workforce Development in Transportation Occupations</w:t>
      </w:r>
      <w:r w:rsidR="003E5E29">
        <w:rPr>
          <w:b/>
          <w:sz w:val="24"/>
          <w:szCs w:val="24"/>
        </w:rPr>
        <w:t xml:space="preserve"> </w:t>
      </w:r>
      <w:r w:rsidR="003E5E29" w:rsidRPr="003E5E29">
        <w:rPr>
          <w:b/>
          <w:sz w:val="24"/>
          <w:szCs w:val="24"/>
        </w:rPr>
        <w:t>Topic Spotlight</w:t>
      </w:r>
      <w:r w:rsidR="003E5E29">
        <w:rPr>
          <w:b/>
          <w:sz w:val="24"/>
          <w:szCs w:val="24"/>
        </w:rPr>
        <w:t xml:space="preserve">, </w:t>
      </w:r>
      <w:r w:rsidR="003E5E29" w:rsidRPr="003E5E29">
        <w:rPr>
          <w:bCs/>
          <w:sz w:val="24"/>
          <w:szCs w:val="24"/>
        </w:rPr>
        <w:t>NADTC</w:t>
      </w:r>
      <w:r w:rsidR="006C3094" w:rsidRPr="006C3094">
        <w:rPr>
          <w:sz w:val="24"/>
          <w:szCs w:val="24"/>
        </w:rPr>
        <w:t xml:space="preserve"> </w:t>
      </w:r>
      <w:r w:rsidR="00D2073D" w:rsidRPr="00D2073D">
        <w:rPr>
          <w:sz w:val="24"/>
          <w:szCs w:val="24"/>
        </w:rPr>
        <w:t>addresses</w:t>
      </w:r>
      <w:r w:rsidR="00D2073D">
        <w:rPr>
          <w:sz w:val="24"/>
          <w:szCs w:val="24"/>
        </w:rPr>
        <w:t xml:space="preserve"> the</w:t>
      </w:r>
      <w:r w:rsidR="00D2073D" w:rsidRPr="00D2073D">
        <w:rPr>
          <w:sz w:val="24"/>
          <w:szCs w:val="24"/>
        </w:rPr>
        <w:t xml:space="preserve"> struggle to recruit, train and retain skilled workers, the lack of planning to address workforce exits and the need to stay competitive in a changing work economy are just a few of the challenges transportation managers are currently facing. This </w:t>
      </w:r>
      <w:r w:rsidR="00D2073D">
        <w:rPr>
          <w:sz w:val="24"/>
          <w:szCs w:val="24"/>
        </w:rPr>
        <w:t>spotlight</w:t>
      </w:r>
      <w:r w:rsidR="00D2073D" w:rsidRPr="00D2073D">
        <w:rPr>
          <w:sz w:val="24"/>
          <w:szCs w:val="24"/>
        </w:rPr>
        <w:t xml:space="preserve"> reviews challenges of workforce development and provides resources and examples of organizations involved in improving the transportation workforce. </w:t>
      </w:r>
    </w:p>
    <w:p w14:paraId="6F29AC63" w14:textId="5C0DC5DE" w:rsidR="009B5911" w:rsidRDefault="009B5911" w:rsidP="009B5911">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1" w:history="1">
        <w:r>
          <w:rPr>
            <w:rStyle w:val="Hyperlink"/>
            <w:sz w:val="24"/>
            <w:szCs w:val="24"/>
          </w:rPr>
          <w:t>contact@nadtc.org</w:t>
        </w:r>
      </w:hyperlink>
      <w:r>
        <w:rPr>
          <w:sz w:val="24"/>
          <w:szCs w:val="24"/>
        </w:rPr>
        <w:t xml:space="preserve">. </w:t>
      </w:r>
    </w:p>
    <w:p w14:paraId="176CCB10" w14:textId="00590ABA" w:rsidR="00170337" w:rsidRPr="005D3434" w:rsidRDefault="005D3434" w:rsidP="005D3434">
      <w:pPr>
        <w:spacing w:after="0"/>
      </w:pPr>
      <w:r w:rsidRPr="005D3434">
        <w:t>Photo Credits:</w:t>
      </w:r>
    </w:p>
    <w:p w14:paraId="72FD28AE" w14:textId="3CA44BDA" w:rsidR="005D3434" w:rsidRPr="005D3434" w:rsidRDefault="005D3434" w:rsidP="005D3434">
      <w:pPr>
        <w:spacing w:after="0"/>
      </w:pPr>
      <w:r w:rsidRPr="005D3434">
        <w:t>Top and Bottom left: NADTC</w:t>
      </w:r>
    </w:p>
    <w:p w14:paraId="5C34D6C8" w14:textId="0D342E86" w:rsidR="00170337" w:rsidRDefault="005D3434" w:rsidP="009B5911">
      <w:pPr>
        <w:rPr>
          <w:sz w:val="24"/>
          <w:szCs w:val="24"/>
        </w:rPr>
      </w:pPr>
      <w:r>
        <w:rPr>
          <w:sz w:val="24"/>
          <w:szCs w:val="24"/>
        </w:rPr>
        <w:t xml:space="preserve">Bottom Right: </w:t>
      </w:r>
      <w:r w:rsidRPr="005D3434">
        <w:rPr>
          <w:rFonts w:ascii="Calibri" w:hAnsi="Calibri" w:cs="Calibri"/>
        </w:rPr>
        <w:t>Via Mobility Se</w:t>
      </w:r>
      <w:bookmarkStart w:id="2" w:name="_GoBack"/>
      <w:bookmarkEnd w:id="2"/>
      <w:r w:rsidRPr="005D3434">
        <w:rPr>
          <w:rFonts w:ascii="Calibri" w:hAnsi="Calibri" w:cs="Calibri"/>
        </w:rPr>
        <w:t>rvices, Boulder, CO</w:t>
      </w:r>
    </w:p>
    <w:p w14:paraId="2393C086" w14:textId="40C4189B" w:rsidR="00CB559B" w:rsidRDefault="00D2073D" w:rsidP="009B5911">
      <w:pPr>
        <w:pStyle w:val="Heading1"/>
        <w:numPr>
          <w:ilvl w:val="0"/>
          <w:numId w:val="0"/>
        </w:numPr>
        <w:ind w:left="432" w:hanging="432"/>
      </w:pPr>
      <w:r>
        <w:lastRenderedPageBreak/>
        <w:t>Workforce Development in Transportation Occupations</w:t>
      </w:r>
    </w:p>
    <w:p w14:paraId="764D9903" w14:textId="77777777" w:rsidR="00CB559B" w:rsidRDefault="00CB559B" w:rsidP="00CB559B">
      <w:pPr>
        <w:spacing w:after="0"/>
        <w:ind w:left="720" w:hanging="720"/>
      </w:pPr>
    </w:p>
    <w:p w14:paraId="19F3FB1C" w14:textId="77777777" w:rsidR="00CB559B" w:rsidRDefault="00CB559B" w:rsidP="00CB559B">
      <w:pPr>
        <w:spacing w:after="0"/>
        <w:ind w:left="720" w:hanging="720"/>
        <w:rPr>
          <w:b/>
          <w:sz w:val="24"/>
          <w:szCs w:val="24"/>
        </w:rPr>
      </w:pPr>
      <w:r w:rsidRPr="00CB559B">
        <w:rPr>
          <w:b/>
          <w:sz w:val="24"/>
          <w:szCs w:val="24"/>
        </w:rPr>
        <w:t>Introduction</w:t>
      </w:r>
    </w:p>
    <w:p w14:paraId="14E173B0" w14:textId="77777777" w:rsidR="005F4DD7" w:rsidRDefault="005F4DD7" w:rsidP="00CB559B">
      <w:pPr>
        <w:spacing w:after="0"/>
        <w:ind w:left="720" w:hanging="720"/>
        <w:rPr>
          <w:b/>
          <w:sz w:val="24"/>
          <w:szCs w:val="24"/>
        </w:rPr>
      </w:pPr>
    </w:p>
    <w:p w14:paraId="181E8108" w14:textId="38ABBC39" w:rsidR="00D2073D" w:rsidRDefault="00D2073D" w:rsidP="00D2073D">
      <w:pPr>
        <w:spacing w:after="0"/>
        <w:rPr>
          <w:rFonts w:cstheme="minorHAnsi"/>
          <w:sz w:val="24"/>
          <w:szCs w:val="24"/>
        </w:rPr>
      </w:pPr>
      <w:r w:rsidRPr="00D2073D">
        <w:rPr>
          <w:rFonts w:cstheme="minorHAnsi"/>
          <w:sz w:val="24"/>
          <w:szCs w:val="24"/>
        </w:rPr>
        <w:t xml:space="preserve">The American Public Transportation Association reported that 2.5 billion Americans used public transportation in the second quarter of 2019, a jump of 11 million riders over the same period of 2018, as many U.S. cities have reported an increase in public transit ridership for the first time in years.  In order to meet the demand in ridership, transportation systems must learn to effectively address and overcome many of the challenges they face related to workforce recruitment, training and retention.  According to the Bureau of Labor Statistics, there is projected growth of 4 percent from 2018 to 2028 in employment of transportation and material moving occupations which would add 483,100 new jobs, yet there is growing concern among transportation managers and administrators that they will be unable to fill these jobs. This paper will discuss some of the challenges, solutions and opportunities related to workforce development and the current and future transportation industry.  </w:t>
      </w:r>
    </w:p>
    <w:p w14:paraId="467F8A28" w14:textId="77777777" w:rsidR="00D2073D" w:rsidRDefault="00D2073D" w:rsidP="00D2073D">
      <w:pPr>
        <w:spacing w:after="0"/>
        <w:rPr>
          <w:rFonts w:cstheme="minorHAnsi"/>
          <w:sz w:val="24"/>
          <w:szCs w:val="24"/>
        </w:rPr>
      </w:pPr>
    </w:p>
    <w:p w14:paraId="2F60AB14" w14:textId="23C7E3EC" w:rsidR="00D2073D" w:rsidRPr="00D2073D" w:rsidRDefault="00D2073D" w:rsidP="00D2073D">
      <w:pPr>
        <w:spacing w:after="0"/>
        <w:rPr>
          <w:rFonts w:cstheme="minorHAnsi"/>
          <w:sz w:val="24"/>
          <w:szCs w:val="24"/>
        </w:rPr>
      </w:pPr>
      <w:r w:rsidRPr="00D2073D">
        <w:drawing>
          <wp:inline distT="0" distB="0" distL="0" distR="0" wp14:anchorId="5F6A9F65" wp14:editId="3565F72A">
            <wp:extent cx="5943600" cy="194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49450"/>
                    </a:xfrm>
                    <a:prstGeom prst="rect">
                      <a:avLst/>
                    </a:prstGeom>
                    <a:noFill/>
                    <a:ln>
                      <a:noFill/>
                    </a:ln>
                  </pic:spPr>
                </pic:pic>
              </a:graphicData>
            </a:graphic>
          </wp:inline>
        </w:drawing>
      </w:r>
    </w:p>
    <w:p w14:paraId="1E7B6152" w14:textId="0D62620C" w:rsidR="00F6187C" w:rsidRPr="00D2073D" w:rsidRDefault="00F6187C" w:rsidP="00D2073D">
      <w:pPr>
        <w:spacing w:after="0"/>
        <w:rPr>
          <w:iCs/>
        </w:rPr>
      </w:pPr>
    </w:p>
    <w:p w14:paraId="6E8B82A3" w14:textId="77777777" w:rsidR="00D2073D" w:rsidRPr="00D2073D" w:rsidRDefault="00D2073D" w:rsidP="00D2073D">
      <w:pPr>
        <w:spacing w:after="0"/>
        <w:rPr>
          <w:rFonts w:cstheme="minorHAnsi"/>
          <w:i/>
          <w:iCs/>
          <w:sz w:val="24"/>
          <w:szCs w:val="24"/>
        </w:rPr>
      </w:pPr>
      <w:r w:rsidRPr="00D2073D">
        <w:rPr>
          <w:rFonts w:cstheme="minorHAnsi"/>
          <w:i/>
          <w:iCs/>
          <w:sz w:val="24"/>
          <w:szCs w:val="24"/>
        </w:rPr>
        <w:t>Maintaining a Competitive Workforce</w:t>
      </w:r>
    </w:p>
    <w:p w14:paraId="791F9967" w14:textId="77777777" w:rsidR="00D2073D" w:rsidRPr="00D2073D" w:rsidRDefault="00D2073D" w:rsidP="00D2073D">
      <w:pPr>
        <w:spacing w:after="0"/>
        <w:rPr>
          <w:rFonts w:cstheme="minorHAnsi"/>
          <w:sz w:val="24"/>
          <w:szCs w:val="24"/>
        </w:rPr>
      </w:pPr>
      <w:r w:rsidRPr="00D2073D">
        <w:rPr>
          <w:rFonts w:cstheme="minorHAnsi"/>
          <w:sz w:val="24"/>
          <w:szCs w:val="24"/>
        </w:rPr>
        <w:t xml:space="preserve">Competition with the private sector and other fields that offer higher wages and more attractive working environments to new employees entering the workforce present challenges in recruiting and retaining employees for publicly funded transportation providers. Strategies to attract newer and younger workers to the field may vary from traditional recruitment campaigns that were once effective with older workers. To stay competitive in a changing work economy, transportation agencies must focus on the expectations and needs of those entering the job market.  Younger workers are expecting greater levels of support from employers when it comes to flexibility and work-life balance. Transportation agencies may have to adopt different management approaches to better understand and address these differences in order to attract and retain younger employees in the workforce. </w:t>
      </w:r>
    </w:p>
    <w:p w14:paraId="1258109F" w14:textId="57826852" w:rsidR="00D2073D" w:rsidRDefault="00D2073D" w:rsidP="00F6187C">
      <w:pPr>
        <w:rPr>
          <w:i/>
        </w:rPr>
      </w:pPr>
    </w:p>
    <w:p w14:paraId="4CF07910" w14:textId="77777777" w:rsidR="00DD355C" w:rsidRPr="00DD355C" w:rsidRDefault="00DD355C" w:rsidP="00DD355C">
      <w:pPr>
        <w:spacing w:after="0"/>
        <w:rPr>
          <w:rFonts w:cstheme="minorHAnsi"/>
          <w:i/>
          <w:iCs/>
          <w:sz w:val="24"/>
          <w:szCs w:val="24"/>
        </w:rPr>
      </w:pPr>
      <w:r w:rsidRPr="00DD355C">
        <w:rPr>
          <w:rFonts w:cstheme="minorHAnsi"/>
          <w:i/>
          <w:iCs/>
          <w:sz w:val="24"/>
          <w:szCs w:val="24"/>
        </w:rPr>
        <w:lastRenderedPageBreak/>
        <w:t xml:space="preserve">Succession Planning  </w:t>
      </w:r>
    </w:p>
    <w:p w14:paraId="40614BF4" w14:textId="77777777" w:rsidR="00DD355C" w:rsidRPr="00DD355C" w:rsidRDefault="00DD355C" w:rsidP="00DD355C">
      <w:pPr>
        <w:spacing w:after="0"/>
        <w:rPr>
          <w:rFonts w:cstheme="minorHAnsi"/>
          <w:sz w:val="24"/>
          <w:szCs w:val="24"/>
        </w:rPr>
      </w:pPr>
      <w:r w:rsidRPr="00DD355C">
        <w:rPr>
          <w:rFonts w:cstheme="minorHAnsi"/>
          <w:sz w:val="24"/>
          <w:szCs w:val="24"/>
        </w:rPr>
        <w:t xml:space="preserve">As more and more older workers approach and exit the workforce, transportation agencies face losing knowledge, experience and talent. Employers often wait too late to start developing a talent pipeline and instead wait until older workers reach retirement age before seeking out new workers to fill vacancies. Having an effective talent pipeline in place can better ensure that transportation agencies are positioned to continue to provide services without interruption or termination of services altogether.  Promoting and training existing workers is a good way to enhance the talent pool, but agencies should look to develop external pipelines that would include workers who are not currently working in transportation.  </w:t>
      </w:r>
    </w:p>
    <w:p w14:paraId="6FABB41E" w14:textId="77777777" w:rsidR="00DD355C" w:rsidRPr="00DD355C" w:rsidRDefault="00DD355C" w:rsidP="00DD355C">
      <w:pPr>
        <w:spacing w:after="0"/>
        <w:rPr>
          <w:rFonts w:cstheme="minorHAnsi"/>
          <w:sz w:val="24"/>
          <w:szCs w:val="24"/>
        </w:rPr>
      </w:pPr>
    </w:p>
    <w:p w14:paraId="2929D2FE" w14:textId="77777777" w:rsidR="00DD355C" w:rsidRPr="00DD355C" w:rsidRDefault="00DD355C" w:rsidP="00DD355C">
      <w:pPr>
        <w:spacing w:after="0"/>
        <w:rPr>
          <w:rFonts w:cstheme="minorHAnsi"/>
          <w:i/>
          <w:iCs/>
          <w:sz w:val="24"/>
          <w:szCs w:val="24"/>
        </w:rPr>
      </w:pPr>
      <w:r w:rsidRPr="00DD355C">
        <w:rPr>
          <w:rFonts w:cstheme="minorHAnsi"/>
          <w:i/>
          <w:iCs/>
          <w:sz w:val="24"/>
          <w:szCs w:val="24"/>
        </w:rPr>
        <w:t>Workforce Diversity</w:t>
      </w:r>
    </w:p>
    <w:p w14:paraId="449029EC" w14:textId="77777777" w:rsidR="00DD355C" w:rsidRPr="00DD355C" w:rsidRDefault="00DD355C" w:rsidP="00DD355C">
      <w:pPr>
        <w:spacing w:after="0"/>
        <w:rPr>
          <w:rFonts w:cstheme="minorHAnsi"/>
          <w:sz w:val="24"/>
          <w:szCs w:val="24"/>
        </w:rPr>
      </w:pPr>
      <w:r w:rsidRPr="00DD355C">
        <w:rPr>
          <w:rFonts w:cstheme="minorHAnsi"/>
          <w:sz w:val="24"/>
          <w:szCs w:val="24"/>
        </w:rPr>
        <w:t xml:space="preserve">The majority of the transportation workforce is comprised of white, able-bodied, and English-speaking men, and like most other industries, the aging workforce plays a significant role on the age profile of employees. However, for the first time in U.S. history, minorities and women are driving the trend with the most new hires aged 25 to 54.  Employers can broaden their potential pool of applicants by building a more diverse workforce through the hiring of traditionally under-represented groups like women, minorities, people with disabilities and non-English speakers. Transportation employers, workforce development boards and trade organizations must all take a role in developing special strategies for attracting and retaining under-represented segments of the workforce.  Strategies may include educating current workers on diversity and acceptance, promoting more positive images of diverse populations in the transportation workforce and working closely with diverse groups of current employees to develop innovative approaches specifically designed to reach diverse audiences. </w:t>
      </w:r>
    </w:p>
    <w:p w14:paraId="209E7DA2" w14:textId="77777777" w:rsidR="00DD355C" w:rsidRDefault="00DD355C" w:rsidP="00DD355C">
      <w:pPr>
        <w:spacing w:after="0"/>
        <w:rPr>
          <w:rFonts w:cstheme="minorHAnsi"/>
          <w:b/>
          <w:bCs/>
          <w:sz w:val="24"/>
          <w:szCs w:val="24"/>
        </w:rPr>
      </w:pPr>
    </w:p>
    <w:p w14:paraId="1AE15B61" w14:textId="11AC78AF" w:rsidR="00DD355C" w:rsidRPr="00DD355C" w:rsidRDefault="00DD355C" w:rsidP="00DD355C">
      <w:pPr>
        <w:spacing w:after="0"/>
        <w:rPr>
          <w:rFonts w:cstheme="minorHAnsi"/>
          <w:b/>
          <w:bCs/>
          <w:sz w:val="24"/>
          <w:szCs w:val="24"/>
        </w:rPr>
      </w:pPr>
      <w:r w:rsidRPr="00DD355C">
        <w:rPr>
          <w:rFonts w:cstheme="minorHAnsi"/>
          <w:b/>
          <w:bCs/>
          <w:sz w:val="24"/>
          <w:szCs w:val="24"/>
        </w:rPr>
        <w:t>Opportunities</w:t>
      </w:r>
    </w:p>
    <w:p w14:paraId="527B5514" w14:textId="77777777" w:rsidR="00DD355C" w:rsidRPr="00DD355C" w:rsidRDefault="00DD355C" w:rsidP="00DD355C">
      <w:pPr>
        <w:spacing w:after="0"/>
        <w:rPr>
          <w:b/>
          <w:sz w:val="24"/>
          <w:szCs w:val="24"/>
        </w:rPr>
      </w:pPr>
    </w:p>
    <w:p w14:paraId="607BCCFC" w14:textId="77777777" w:rsidR="00DD355C" w:rsidRPr="00DD355C" w:rsidRDefault="00DD355C" w:rsidP="00DD355C">
      <w:pPr>
        <w:spacing w:after="0"/>
        <w:rPr>
          <w:sz w:val="24"/>
          <w:szCs w:val="24"/>
        </w:rPr>
      </w:pPr>
      <w:r w:rsidRPr="00DD355C">
        <w:rPr>
          <w:sz w:val="24"/>
          <w:szCs w:val="24"/>
        </w:rPr>
        <w:t>The transportation industry will continue to face new and shifting challenges, yet if addressed correctly, these challenges can present opportunities for industry growth and revitalization and ensure success now and in the future. A few of these opportunities include:</w:t>
      </w:r>
    </w:p>
    <w:p w14:paraId="0873CEE5" w14:textId="77777777" w:rsidR="00DD355C" w:rsidRPr="00DD355C" w:rsidRDefault="00DD355C" w:rsidP="00DD355C">
      <w:pPr>
        <w:spacing w:after="0"/>
        <w:rPr>
          <w:sz w:val="24"/>
          <w:szCs w:val="24"/>
        </w:rPr>
      </w:pPr>
    </w:p>
    <w:p w14:paraId="5DD4D785" w14:textId="77777777" w:rsidR="00DD355C" w:rsidRPr="00DD355C" w:rsidRDefault="00DD355C" w:rsidP="00DD355C">
      <w:pPr>
        <w:numPr>
          <w:ilvl w:val="0"/>
          <w:numId w:val="23"/>
        </w:numPr>
        <w:spacing w:after="0"/>
        <w:contextualSpacing/>
        <w:rPr>
          <w:sz w:val="24"/>
          <w:szCs w:val="24"/>
        </w:rPr>
      </w:pPr>
      <w:r w:rsidRPr="00DD355C">
        <w:rPr>
          <w:sz w:val="24"/>
          <w:szCs w:val="24"/>
        </w:rPr>
        <w:t>Continuing Education and Training</w:t>
      </w:r>
    </w:p>
    <w:p w14:paraId="495CE939" w14:textId="77777777" w:rsidR="00DD355C" w:rsidRPr="00DD355C" w:rsidRDefault="00DD355C" w:rsidP="00DD355C">
      <w:pPr>
        <w:numPr>
          <w:ilvl w:val="0"/>
          <w:numId w:val="23"/>
        </w:numPr>
        <w:spacing w:after="0"/>
        <w:contextualSpacing/>
        <w:rPr>
          <w:sz w:val="24"/>
          <w:szCs w:val="24"/>
        </w:rPr>
      </w:pPr>
      <w:r w:rsidRPr="00DD355C">
        <w:rPr>
          <w:sz w:val="24"/>
          <w:szCs w:val="24"/>
        </w:rPr>
        <w:t>Raising Career Awareness among Students</w:t>
      </w:r>
    </w:p>
    <w:p w14:paraId="0C6C1CBB" w14:textId="77777777" w:rsidR="00DD355C" w:rsidRPr="00DD355C" w:rsidRDefault="00DD355C" w:rsidP="00DD355C">
      <w:pPr>
        <w:numPr>
          <w:ilvl w:val="0"/>
          <w:numId w:val="23"/>
        </w:numPr>
        <w:spacing w:after="0"/>
        <w:contextualSpacing/>
        <w:rPr>
          <w:sz w:val="24"/>
          <w:szCs w:val="24"/>
        </w:rPr>
      </w:pPr>
      <w:r w:rsidRPr="00DD355C">
        <w:rPr>
          <w:sz w:val="24"/>
          <w:szCs w:val="24"/>
        </w:rPr>
        <w:t>Developments in Technology</w:t>
      </w:r>
    </w:p>
    <w:p w14:paraId="57311982" w14:textId="77777777" w:rsidR="00DD355C" w:rsidRDefault="00DD355C" w:rsidP="00DD355C">
      <w:pPr>
        <w:spacing w:after="0"/>
        <w:rPr>
          <w:rFonts w:cstheme="minorHAnsi"/>
          <w:i/>
          <w:iCs/>
          <w:sz w:val="24"/>
          <w:szCs w:val="24"/>
        </w:rPr>
      </w:pPr>
    </w:p>
    <w:p w14:paraId="7B924BCD" w14:textId="01C0A972" w:rsidR="00DD355C" w:rsidRPr="00DD355C" w:rsidRDefault="00DD355C" w:rsidP="00DD355C">
      <w:pPr>
        <w:spacing w:after="0"/>
        <w:rPr>
          <w:rFonts w:cstheme="minorHAnsi"/>
          <w:i/>
          <w:iCs/>
          <w:sz w:val="24"/>
          <w:szCs w:val="24"/>
        </w:rPr>
      </w:pPr>
      <w:r w:rsidRPr="00DD355C">
        <w:rPr>
          <w:rFonts w:cstheme="minorHAnsi"/>
          <w:i/>
          <w:iCs/>
          <w:sz w:val="24"/>
          <w:szCs w:val="24"/>
        </w:rPr>
        <w:t>Continuing Education and Training</w:t>
      </w:r>
    </w:p>
    <w:p w14:paraId="1DFD3E5E" w14:textId="3672FF3E" w:rsidR="00DD355C" w:rsidRDefault="00DD355C" w:rsidP="00DD355C">
      <w:pPr>
        <w:rPr>
          <w:i/>
        </w:rPr>
      </w:pPr>
      <w:r w:rsidRPr="00DD355C">
        <w:rPr>
          <w:rFonts w:cstheme="minorHAnsi"/>
          <w:sz w:val="24"/>
          <w:szCs w:val="24"/>
        </w:rPr>
        <w:t>Raising interest and awareness among entry and mid-level transportation industry employees by providing ongoing education and training can provide great opportunities to build the size and skill of the current transportation workforce. On-the-job training and continuing education</w:t>
      </w:r>
    </w:p>
    <w:p w14:paraId="13B1E9D3" w14:textId="77777777" w:rsidR="00DD355C" w:rsidRPr="00DD355C" w:rsidRDefault="00DD355C" w:rsidP="00DD355C">
      <w:pPr>
        <w:spacing w:after="0"/>
        <w:rPr>
          <w:rFonts w:cstheme="minorHAnsi"/>
          <w:sz w:val="24"/>
          <w:szCs w:val="24"/>
        </w:rPr>
      </w:pPr>
      <w:r w:rsidRPr="00DD355C">
        <w:rPr>
          <w:rFonts w:cstheme="minorHAnsi"/>
          <w:sz w:val="24"/>
          <w:szCs w:val="24"/>
        </w:rPr>
        <w:lastRenderedPageBreak/>
        <w:t xml:space="preserve">opportunities as well as internships, apprenticeship and leadership opportunities could increase the interest and skills of entry and mid-level workers who are currently in the field. Such efforts can also attract professionals who possess a range of experiences in other fields to consider a second career in transportation. </w:t>
      </w:r>
    </w:p>
    <w:p w14:paraId="2B64116E" w14:textId="77777777" w:rsidR="00DD355C" w:rsidRPr="00DD355C" w:rsidRDefault="00DD355C" w:rsidP="00DD355C">
      <w:pPr>
        <w:spacing w:after="0"/>
        <w:rPr>
          <w:rFonts w:cstheme="minorHAnsi"/>
          <w:sz w:val="24"/>
          <w:szCs w:val="24"/>
        </w:rPr>
      </w:pPr>
    </w:p>
    <w:p w14:paraId="38FD7144" w14:textId="77777777" w:rsidR="00DD355C" w:rsidRPr="00DD355C" w:rsidRDefault="00DD355C" w:rsidP="00DD355C">
      <w:pPr>
        <w:spacing w:after="0"/>
        <w:rPr>
          <w:rFonts w:cstheme="minorHAnsi"/>
          <w:i/>
          <w:iCs/>
          <w:sz w:val="24"/>
          <w:szCs w:val="24"/>
        </w:rPr>
      </w:pPr>
      <w:r w:rsidRPr="00DD355C">
        <w:rPr>
          <w:rFonts w:cstheme="minorHAnsi"/>
          <w:i/>
          <w:iCs/>
          <w:sz w:val="24"/>
          <w:szCs w:val="24"/>
        </w:rPr>
        <w:t>Raising Career Awareness among Students</w:t>
      </w:r>
    </w:p>
    <w:p w14:paraId="6DEF2267" w14:textId="77777777" w:rsidR="00DD355C" w:rsidRPr="00DD355C" w:rsidRDefault="00DD355C" w:rsidP="00DD355C">
      <w:pPr>
        <w:spacing w:after="0"/>
        <w:rPr>
          <w:rFonts w:cstheme="minorHAnsi"/>
          <w:sz w:val="24"/>
          <w:szCs w:val="24"/>
        </w:rPr>
      </w:pPr>
      <w:r w:rsidRPr="00DD355C">
        <w:rPr>
          <w:rFonts w:cstheme="minorHAnsi"/>
          <w:sz w:val="24"/>
          <w:szCs w:val="24"/>
        </w:rPr>
        <w:t xml:space="preserve">Many students are unaware of the potential career pathway transportation provides. Employers can address this lack of awareness of transportation career opportunities and raise interest with potential future transportation workers by educating parents and school officials, like teachers and counselors about the industry.  Employers can also work with school systems to introduce programs in the classrooms, beginning at the primary level and implement other ways to raise awareness outside of the classroom through career focused activities. These types of efforts can increase interest in a career in transportation and improve a student’s readiness to join the transportation workforce. </w:t>
      </w:r>
    </w:p>
    <w:p w14:paraId="0A07CE6B" w14:textId="77777777" w:rsidR="00DD355C" w:rsidRPr="00DD355C" w:rsidRDefault="00DD355C" w:rsidP="00DD355C">
      <w:pPr>
        <w:spacing w:after="0"/>
        <w:rPr>
          <w:rFonts w:cstheme="minorHAnsi"/>
          <w:sz w:val="24"/>
          <w:szCs w:val="24"/>
        </w:rPr>
      </w:pPr>
    </w:p>
    <w:p w14:paraId="7B984110" w14:textId="77777777" w:rsidR="00DD355C" w:rsidRPr="00DD355C" w:rsidRDefault="00DD355C" w:rsidP="00DD355C">
      <w:pPr>
        <w:spacing w:after="0"/>
        <w:rPr>
          <w:rFonts w:cstheme="minorHAnsi"/>
          <w:i/>
          <w:iCs/>
          <w:sz w:val="24"/>
          <w:szCs w:val="24"/>
        </w:rPr>
      </w:pPr>
      <w:r w:rsidRPr="00DD355C">
        <w:rPr>
          <w:rFonts w:cstheme="minorHAnsi"/>
          <w:i/>
          <w:iCs/>
          <w:sz w:val="24"/>
          <w:szCs w:val="24"/>
        </w:rPr>
        <w:t>Developments in Technology</w:t>
      </w:r>
    </w:p>
    <w:p w14:paraId="1B04FFCC" w14:textId="77777777" w:rsidR="00DD355C" w:rsidRPr="00DD355C" w:rsidRDefault="00DD355C" w:rsidP="00DD355C">
      <w:pPr>
        <w:spacing w:after="0"/>
        <w:rPr>
          <w:rFonts w:cstheme="minorHAnsi"/>
          <w:sz w:val="24"/>
          <w:szCs w:val="24"/>
        </w:rPr>
      </w:pPr>
      <w:r w:rsidRPr="00DD355C">
        <w:rPr>
          <w:rFonts w:cstheme="minorHAnsi"/>
          <w:sz w:val="24"/>
          <w:szCs w:val="24"/>
        </w:rPr>
        <w:t xml:space="preserve">Attracting and retaining more technically diverse and skilled workers will help transportation agencies prepare for a transportation future of rapidly advancing technology development and innovation to accomplish their missions and to stay competitive.  Transportation agencies have the opportunity to support emerging technologies such as connected and automated vehicles, big-data analytics and other support systems that impact overall transportation systems management and operations (TSMO). Retraining and developing the expertise and skill of current workers to address the constant change in technology may present challenges. Adapting to continual technology advancements in the transportation industry will require transportation industry members to be strategic in determining which emerging technology to adopt and prioritize for on-the-job training for their workers. Identifying technology advances on the horizon can enable transportation agencies to share this knowledge and training across transportation modes which would allow for more collaboration, partnering and ultimately better preparedness for emerging tools. </w:t>
      </w:r>
    </w:p>
    <w:p w14:paraId="29D5E7B0" w14:textId="77777777" w:rsidR="00DD355C" w:rsidRPr="00DD355C" w:rsidRDefault="00DD355C" w:rsidP="00DD355C">
      <w:pPr>
        <w:spacing w:after="0"/>
        <w:rPr>
          <w:b/>
          <w:sz w:val="24"/>
          <w:szCs w:val="24"/>
        </w:rPr>
      </w:pPr>
    </w:p>
    <w:p w14:paraId="0458EC29" w14:textId="77777777" w:rsidR="00DD355C" w:rsidRPr="00DD355C" w:rsidRDefault="00DD355C" w:rsidP="00DD355C">
      <w:pPr>
        <w:spacing w:after="0"/>
        <w:rPr>
          <w:b/>
          <w:sz w:val="24"/>
          <w:szCs w:val="24"/>
        </w:rPr>
      </w:pPr>
      <w:r w:rsidRPr="00DD355C">
        <w:rPr>
          <w:b/>
          <w:sz w:val="24"/>
          <w:szCs w:val="24"/>
        </w:rPr>
        <w:t>Summary</w:t>
      </w:r>
    </w:p>
    <w:p w14:paraId="62688934" w14:textId="77777777" w:rsidR="00DD355C" w:rsidRPr="00DD355C" w:rsidRDefault="00DD355C" w:rsidP="00DD355C">
      <w:pPr>
        <w:spacing w:after="0"/>
        <w:rPr>
          <w:b/>
          <w:sz w:val="24"/>
          <w:szCs w:val="24"/>
        </w:rPr>
      </w:pPr>
    </w:p>
    <w:p w14:paraId="131F0606" w14:textId="5F648574" w:rsidR="00D2073D" w:rsidRPr="00DD355C" w:rsidRDefault="00DD355C" w:rsidP="00DD355C">
      <w:pPr>
        <w:rPr>
          <w:iCs/>
          <w:sz w:val="24"/>
          <w:szCs w:val="24"/>
        </w:rPr>
      </w:pPr>
      <w:r w:rsidRPr="00DD355C">
        <w:rPr>
          <w:rFonts w:cstheme="minorHAnsi"/>
          <w:sz w:val="24"/>
          <w:szCs w:val="24"/>
        </w:rPr>
        <w:t>The struggle to recruit, train and retain skilled workers, the lack of planning to address workforce exits and the need to stay competitive in a changing work economy are just a few of the challenges transportation managers are currently facing. Efforts to increase career awareness and training, address the increasing diversity of the workforce and anticipate technology advancements can position agencies to effectively grow their workforce.  Examples</w:t>
      </w:r>
    </w:p>
    <w:p w14:paraId="63B41B30" w14:textId="77777777" w:rsidR="00DD355C" w:rsidRDefault="00DD355C" w:rsidP="00F6187C">
      <w:pPr>
        <w:rPr>
          <w:rFonts w:cs="Times New Roman"/>
          <w:bCs/>
          <w:i/>
          <w:sz w:val="24"/>
          <w:szCs w:val="24"/>
        </w:rPr>
      </w:pPr>
    </w:p>
    <w:p w14:paraId="4A4FC0E1" w14:textId="77777777" w:rsidR="00DD355C" w:rsidRPr="00DD355C" w:rsidRDefault="00DD355C" w:rsidP="00DD355C">
      <w:pPr>
        <w:shd w:val="clear" w:color="auto" w:fill="FFFFFF"/>
        <w:spacing w:after="0"/>
        <w:rPr>
          <w:rFonts w:eastAsia="Times New Roman" w:cstheme="minorHAnsi"/>
          <w:sz w:val="24"/>
          <w:szCs w:val="24"/>
        </w:rPr>
      </w:pPr>
      <w:r w:rsidRPr="00DD355C">
        <w:rPr>
          <w:rFonts w:eastAsia="Times New Roman" w:cstheme="minorHAnsi"/>
          <w:sz w:val="24"/>
          <w:szCs w:val="24"/>
        </w:rPr>
        <w:lastRenderedPageBreak/>
        <w:t xml:space="preserve">of organizations involved in improving the transportation workforce through training, developing best practices and resource exchange are provided below. </w:t>
      </w:r>
    </w:p>
    <w:p w14:paraId="0119120A" w14:textId="77777777" w:rsidR="00DD355C" w:rsidRPr="00DD355C" w:rsidRDefault="00DD355C" w:rsidP="00DD355C">
      <w:pPr>
        <w:spacing w:after="0"/>
        <w:rPr>
          <w:rFonts w:cstheme="minorHAnsi"/>
          <w:b/>
          <w:bCs/>
          <w:sz w:val="24"/>
          <w:szCs w:val="24"/>
        </w:rPr>
      </w:pPr>
      <w:r w:rsidRPr="00DD355C">
        <w:rPr>
          <w:rFonts w:cstheme="minorHAnsi"/>
          <w:b/>
          <w:bCs/>
          <w:sz w:val="24"/>
          <w:szCs w:val="24"/>
        </w:rPr>
        <w:t>Local Examples</w:t>
      </w:r>
    </w:p>
    <w:p w14:paraId="39D5A9B4" w14:textId="77777777" w:rsidR="00DD355C" w:rsidRPr="00DD355C" w:rsidRDefault="00DD355C" w:rsidP="00DD355C">
      <w:pPr>
        <w:spacing w:after="0"/>
        <w:rPr>
          <w:rFonts w:cstheme="minorHAnsi"/>
          <w:b/>
          <w:bCs/>
          <w:sz w:val="24"/>
          <w:szCs w:val="24"/>
        </w:rPr>
      </w:pPr>
    </w:p>
    <w:p w14:paraId="54DC2E57" w14:textId="77777777" w:rsidR="00DD355C" w:rsidRPr="00DD355C" w:rsidRDefault="00DD355C" w:rsidP="00DD355C">
      <w:pPr>
        <w:spacing w:after="0"/>
        <w:rPr>
          <w:rFonts w:cstheme="minorHAnsi"/>
          <w:b/>
          <w:bCs/>
          <w:color w:val="365F91" w:themeColor="accent1" w:themeShade="BF"/>
          <w:sz w:val="24"/>
          <w:szCs w:val="24"/>
        </w:rPr>
      </w:pPr>
      <w:r w:rsidRPr="00DD355C">
        <w:rPr>
          <w:rFonts w:cstheme="minorHAnsi"/>
          <w:b/>
          <w:bCs/>
          <w:noProof/>
          <w:color w:val="365F91" w:themeColor="accent1" w:themeShade="BF"/>
          <w:sz w:val="24"/>
          <w:szCs w:val="24"/>
        </w:rPr>
        <w:drawing>
          <wp:anchor distT="0" distB="0" distL="114300" distR="114300" simplePos="0" relativeHeight="251717632" behindDoc="1" locked="0" layoutInCell="1" allowOverlap="1" wp14:anchorId="5BC55B42" wp14:editId="3D4AD62F">
            <wp:simplePos x="0" y="0"/>
            <wp:positionH relativeFrom="margin">
              <wp:posOffset>4457700</wp:posOffset>
            </wp:positionH>
            <wp:positionV relativeFrom="paragraph">
              <wp:posOffset>187325</wp:posOffset>
            </wp:positionV>
            <wp:extent cx="1943100" cy="1139825"/>
            <wp:effectExtent l="0" t="0" r="1270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metro.jfif"/>
                    <pic:cNvPicPr/>
                  </pic:nvPicPr>
                  <pic:blipFill>
                    <a:blip r:embed="rId13">
                      <a:extLst>
                        <a:ext uri="{28A0092B-C50C-407E-A947-70E740481C1C}">
                          <a14:useLocalDpi xmlns:a14="http://schemas.microsoft.com/office/drawing/2010/main" val="0"/>
                        </a:ext>
                      </a:extLst>
                    </a:blip>
                    <a:stretch>
                      <a:fillRect/>
                    </a:stretch>
                  </pic:blipFill>
                  <pic:spPr>
                    <a:xfrm>
                      <a:off x="0" y="0"/>
                      <a:ext cx="1943100" cy="1139825"/>
                    </a:xfrm>
                    <a:prstGeom prst="rect">
                      <a:avLst/>
                    </a:prstGeom>
                  </pic:spPr>
                </pic:pic>
              </a:graphicData>
            </a:graphic>
            <wp14:sizeRelH relativeFrom="page">
              <wp14:pctWidth>0</wp14:pctWidth>
            </wp14:sizeRelH>
            <wp14:sizeRelV relativeFrom="page">
              <wp14:pctHeight>0</wp14:pctHeight>
            </wp14:sizeRelV>
          </wp:anchor>
        </w:drawing>
      </w:r>
      <w:r w:rsidRPr="00DD355C">
        <w:rPr>
          <w:rFonts w:cstheme="minorHAnsi"/>
          <w:b/>
          <w:bCs/>
          <w:color w:val="365F91" w:themeColor="accent1" w:themeShade="BF"/>
          <w:sz w:val="24"/>
          <w:szCs w:val="24"/>
        </w:rPr>
        <w:t>Los Angeles County Metropolitan Transportation Authority (Metro)</w:t>
      </w:r>
    </w:p>
    <w:p w14:paraId="1DEA9DA5" w14:textId="77777777" w:rsidR="00DD355C" w:rsidRPr="00DD355C" w:rsidRDefault="00DD355C" w:rsidP="00DD355C">
      <w:pPr>
        <w:spacing w:after="0"/>
        <w:rPr>
          <w:sz w:val="24"/>
          <w:szCs w:val="24"/>
        </w:rPr>
      </w:pPr>
      <w:r w:rsidRPr="00DD355C">
        <w:rPr>
          <w:rFonts w:cstheme="minorHAnsi"/>
          <w:sz w:val="24"/>
          <w:szCs w:val="24"/>
        </w:rPr>
        <w:t xml:space="preserve">The Los Angeles County Metropolitan Transportation Authority (Metro) developed </w:t>
      </w:r>
      <w:r w:rsidRPr="00DD355C">
        <w:rPr>
          <w:rFonts w:cstheme="minorHAnsi"/>
          <w:i/>
          <w:iCs/>
          <w:sz w:val="24"/>
          <w:szCs w:val="24"/>
        </w:rPr>
        <w:t>Workforce Initiative Now-LA (WIN-LA)</w:t>
      </w:r>
      <w:r w:rsidRPr="00DD355C">
        <w:rPr>
          <w:rFonts w:cstheme="minorHAnsi"/>
          <w:sz w:val="24"/>
          <w:szCs w:val="24"/>
        </w:rPr>
        <w:t xml:space="preserve">, a workforce development program focused on creating career pathways in the transportation industry. WIN-LA provides support for participants in areas such as life skills development, skill set enhancement and educational attainment services through a collaboration of program partners. It also increases the resources needed for training and placement of hard-to-fill positions within Metro and the transportation industry. WIN-LA is a collaborative partnership between Metro and institutions and organizations interested in helping job seekers, companies and local communities through demand-driven workforce services. The goal is to create career pathway opportunities in the transportation and construction industries. For more information visit, </w:t>
      </w:r>
      <w:hyperlink r:id="rId14" w:history="1">
        <w:r w:rsidRPr="00DD355C">
          <w:rPr>
            <w:b/>
            <w:bCs/>
            <w:color w:val="0000FF" w:themeColor="hyperlink"/>
            <w:sz w:val="24"/>
            <w:szCs w:val="24"/>
            <w:u w:val="single"/>
          </w:rPr>
          <w:t>https://www.metro.net/about/win-la/</w:t>
        </w:r>
      </w:hyperlink>
    </w:p>
    <w:p w14:paraId="4CAE74D8" w14:textId="77777777" w:rsidR="00DD355C" w:rsidRPr="00DD355C" w:rsidRDefault="00DD355C" w:rsidP="00DD355C">
      <w:pPr>
        <w:shd w:val="clear" w:color="auto" w:fill="FFFFFF"/>
        <w:spacing w:after="0"/>
        <w:rPr>
          <w:rFonts w:eastAsia="Times New Roman" w:cstheme="minorHAnsi"/>
          <w:color w:val="212121"/>
          <w:sz w:val="24"/>
          <w:szCs w:val="24"/>
        </w:rPr>
      </w:pPr>
    </w:p>
    <w:p w14:paraId="38DE095E" w14:textId="77777777" w:rsidR="00DD355C" w:rsidRPr="00DD355C" w:rsidRDefault="00DD355C" w:rsidP="00DD355C">
      <w:pPr>
        <w:shd w:val="clear" w:color="auto" w:fill="FFFFFF"/>
        <w:spacing w:after="0"/>
        <w:rPr>
          <w:rFonts w:eastAsia="Times New Roman" w:cstheme="minorHAnsi"/>
          <w:b/>
          <w:bCs/>
          <w:color w:val="365F91" w:themeColor="accent1" w:themeShade="BF"/>
          <w:sz w:val="24"/>
          <w:szCs w:val="24"/>
        </w:rPr>
      </w:pPr>
      <w:r w:rsidRPr="00DD355C">
        <w:rPr>
          <w:rFonts w:eastAsia="Times New Roman" w:cstheme="minorHAnsi"/>
          <w:noProof/>
          <w:color w:val="365F91" w:themeColor="accent1" w:themeShade="BF"/>
          <w:sz w:val="24"/>
          <w:szCs w:val="24"/>
        </w:rPr>
        <w:drawing>
          <wp:anchor distT="0" distB="0" distL="114300" distR="114300" simplePos="0" relativeHeight="251719680" behindDoc="0" locked="0" layoutInCell="1" allowOverlap="1" wp14:anchorId="3EFC4DBC" wp14:editId="703F056D">
            <wp:simplePos x="0" y="0"/>
            <wp:positionH relativeFrom="column">
              <wp:posOffset>4457700</wp:posOffset>
            </wp:positionH>
            <wp:positionV relativeFrom="paragraph">
              <wp:posOffset>179070</wp:posOffset>
            </wp:positionV>
            <wp:extent cx="1826260" cy="875665"/>
            <wp:effectExtent l="0" t="0" r="2540" b="0"/>
            <wp:wrapTight wrapText="bothSides">
              <wp:wrapPolygon edited="0">
                <wp:start x="0" y="0"/>
                <wp:lineTo x="0" y="20676"/>
                <wp:lineTo x="21330" y="20676"/>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t.jpg"/>
                    <pic:cNvPicPr/>
                  </pic:nvPicPr>
                  <pic:blipFill>
                    <a:blip r:embed="rId15">
                      <a:extLst>
                        <a:ext uri="{28A0092B-C50C-407E-A947-70E740481C1C}">
                          <a14:useLocalDpi xmlns:a14="http://schemas.microsoft.com/office/drawing/2010/main" val="0"/>
                        </a:ext>
                      </a:extLst>
                    </a:blip>
                    <a:stretch>
                      <a:fillRect/>
                    </a:stretch>
                  </pic:blipFill>
                  <pic:spPr>
                    <a:xfrm>
                      <a:off x="0" y="0"/>
                      <a:ext cx="1826260" cy="875665"/>
                    </a:xfrm>
                    <a:prstGeom prst="rect">
                      <a:avLst/>
                    </a:prstGeom>
                  </pic:spPr>
                </pic:pic>
              </a:graphicData>
            </a:graphic>
            <wp14:sizeRelH relativeFrom="page">
              <wp14:pctWidth>0</wp14:pctWidth>
            </wp14:sizeRelH>
            <wp14:sizeRelV relativeFrom="page">
              <wp14:pctHeight>0</wp14:pctHeight>
            </wp14:sizeRelV>
          </wp:anchor>
        </w:drawing>
      </w:r>
      <w:r w:rsidRPr="00DD355C">
        <w:rPr>
          <w:rFonts w:eastAsia="Times New Roman" w:cstheme="minorHAnsi"/>
          <w:b/>
          <w:bCs/>
          <w:color w:val="365F91" w:themeColor="accent1" w:themeShade="BF"/>
          <w:sz w:val="24"/>
          <w:szCs w:val="24"/>
        </w:rPr>
        <w:t>Bay Area Rapid Transit</w:t>
      </w:r>
    </w:p>
    <w:p w14:paraId="391A3F54" w14:textId="77777777" w:rsidR="00DD355C" w:rsidRPr="00DD355C" w:rsidRDefault="00DD355C" w:rsidP="00DD355C">
      <w:pPr>
        <w:shd w:val="clear" w:color="auto" w:fill="FFFFFF"/>
        <w:spacing w:after="0"/>
        <w:rPr>
          <w:rFonts w:eastAsia="Times New Roman" w:cstheme="minorHAnsi"/>
          <w:b/>
          <w:bCs/>
          <w:sz w:val="24"/>
          <w:szCs w:val="24"/>
        </w:rPr>
      </w:pPr>
      <w:r w:rsidRPr="00DD355C">
        <w:rPr>
          <w:rFonts w:eastAsia="Times New Roman" w:cstheme="minorHAnsi"/>
          <w:color w:val="212121"/>
          <w:sz w:val="24"/>
          <w:szCs w:val="24"/>
        </w:rPr>
        <w:t xml:space="preserve">The Bay Area Rapid Transit District (BART) received funding to establish the Transit Career Ladders Training (TCLT) Program. This program creates direct and accessible pathways to employment in the transit industry by partnering with Workforce Investment Boards and community colleges in the Bay Area. As encouraged by USDOT's Ladders of Opportunity Initiative, the TCLT program promotes transportation careers in low-income areas, in unemployed and underemployed communities, and among minorities, veterans, and women. TCLT also supports and enhances existing technical programs at local colleges through real-world interaction with the transit system. For more information, visit </w:t>
      </w:r>
      <w:hyperlink r:id="rId16" w:history="1">
        <w:r w:rsidRPr="00DD355C">
          <w:rPr>
            <w:rFonts w:eastAsia="Times New Roman" w:cstheme="minorHAnsi"/>
            <w:b/>
            <w:bCs/>
            <w:color w:val="0000FF" w:themeColor="hyperlink"/>
            <w:sz w:val="24"/>
            <w:szCs w:val="24"/>
            <w:u w:val="single"/>
          </w:rPr>
          <w:t>https://www.bart.gov/sites/default/files/docs/BART%20Career%20Ladder%20Bro%20%204_6_16%20.pdf</w:t>
        </w:r>
      </w:hyperlink>
    </w:p>
    <w:p w14:paraId="544A9A12" w14:textId="32861E61" w:rsidR="00DD355C" w:rsidRDefault="00DD355C" w:rsidP="00F6187C">
      <w:pPr>
        <w:rPr>
          <w:rFonts w:cs="Times New Roman"/>
          <w:bCs/>
          <w:iCs/>
          <w:sz w:val="24"/>
          <w:szCs w:val="24"/>
        </w:rPr>
      </w:pPr>
    </w:p>
    <w:p w14:paraId="11BEA8C4" w14:textId="77777777" w:rsidR="00DD355C" w:rsidRPr="00DD355C" w:rsidRDefault="00DD355C" w:rsidP="00DD355C">
      <w:pPr>
        <w:spacing w:after="0"/>
        <w:rPr>
          <w:rFonts w:cstheme="minorHAnsi"/>
          <w:b/>
          <w:bCs/>
          <w:sz w:val="24"/>
          <w:szCs w:val="24"/>
        </w:rPr>
      </w:pPr>
      <w:r w:rsidRPr="00DD355C">
        <w:rPr>
          <w:rFonts w:cstheme="minorHAnsi"/>
          <w:b/>
          <w:bCs/>
          <w:sz w:val="24"/>
          <w:szCs w:val="24"/>
        </w:rPr>
        <w:t>Workforce Resources</w:t>
      </w:r>
    </w:p>
    <w:p w14:paraId="5A5D228C" w14:textId="77777777" w:rsidR="00DD355C" w:rsidRPr="00DD355C" w:rsidRDefault="00DD355C" w:rsidP="00DD355C">
      <w:pPr>
        <w:spacing w:after="0"/>
        <w:rPr>
          <w:rFonts w:cstheme="minorHAnsi"/>
          <w:b/>
          <w:bCs/>
          <w:sz w:val="24"/>
          <w:szCs w:val="24"/>
        </w:rPr>
      </w:pPr>
    </w:p>
    <w:p w14:paraId="5E482BA1" w14:textId="4203294E" w:rsidR="00DD355C" w:rsidRPr="00DD355C" w:rsidRDefault="00DD355C" w:rsidP="00DD355C">
      <w:pPr>
        <w:rPr>
          <w:rFonts w:cs="Times New Roman"/>
          <w:bCs/>
          <w:iCs/>
          <w:sz w:val="24"/>
          <w:szCs w:val="24"/>
        </w:rPr>
      </w:pPr>
      <w:r w:rsidRPr="00DD355C">
        <w:rPr>
          <w:rFonts w:cstheme="minorHAnsi"/>
          <w:sz w:val="24"/>
          <w:szCs w:val="24"/>
        </w:rPr>
        <w:t>According to the Eno Center for Transportation, “more than 13 million jobs—about 9 percent of the civilian workforce in the United States—are transportation-related.”  Because of this growth, the transportation industry is positioned to be a major source of jobs in the U.S. Yet, this will require the hiring of millions of workers to fill vacancies created by those leaving the</w:t>
      </w:r>
    </w:p>
    <w:p w14:paraId="490FBCEE" w14:textId="77777777" w:rsidR="00DD355C" w:rsidRPr="00DD355C" w:rsidRDefault="00DD355C" w:rsidP="00DD355C">
      <w:pPr>
        <w:spacing w:after="0"/>
        <w:rPr>
          <w:rFonts w:cstheme="minorHAnsi"/>
          <w:sz w:val="24"/>
          <w:szCs w:val="24"/>
        </w:rPr>
      </w:pPr>
      <w:r w:rsidRPr="00DD355C">
        <w:rPr>
          <w:rFonts w:cstheme="minorHAnsi"/>
          <w:sz w:val="24"/>
          <w:szCs w:val="24"/>
        </w:rPr>
        <w:lastRenderedPageBreak/>
        <w:t>field for other industries, those retiring and those exiting for other reasons.  The following workforce resources support initiatives to develop and expand the nation's transportation workforce.</w:t>
      </w:r>
    </w:p>
    <w:p w14:paraId="7BCFDFA8" w14:textId="77777777" w:rsidR="00DD355C" w:rsidRPr="00DD355C" w:rsidRDefault="00DD355C" w:rsidP="00DD355C">
      <w:pPr>
        <w:spacing w:after="0"/>
        <w:rPr>
          <w:rFonts w:cstheme="minorHAnsi"/>
          <w:b/>
          <w:bCs/>
          <w:sz w:val="24"/>
          <w:szCs w:val="24"/>
        </w:rPr>
      </w:pPr>
    </w:p>
    <w:p w14:paraId="70C43121" w14:textId="77777777" w:rsidR="00DD355C" w:rsidRPr="00DD355C" w:rsidRDefault="00DD355C" w:rsidP="00DD355C">
      <w:pPr>
        <w:spacing w:after="0"/>
        <w:rPr>
          <w:rFonts w:cstheme="minorHAnsi"/>
          <w:b/>
          <w:bCs/>
          <w:sz w:val="24"/>
          <w:szCs w:val="24"/>
        </w:rPr>
      </w:pPr>
      <w:r w:rsidRPr="00DD355C">
        <w:rPr>
          <w:rFonts w:cstheme="minorHAnsi"/>
          <w:b/>
          <w:bCs/>
          <w:noProof/>
          <w:sz w:val="24"/>
          <w:szCs w:val="24"/>
        </w:rPr>
        <w:drawing>
          <wp:anchor distT="0" distB="0" distL="114300" distR="114300" simplePos="0" relativeHeight="251721728" behindDoc="0" locked="0" layoutInCell="1" allowOverlap="1" wp14:anchorId="770218F7" wp14:editId="2684A635">
            <wp:simplePos x="0" y="0"/>
            <wp:positionH relativeFrom="column">
              <wp:posOffset>4457700</wp:posOffset>
            </wp:positionH>
            <wp:positionV relativeFrom="paragraph">
              <wp:posOffset>73025</wp:posOffset>
            </wp:positionV>
            <wp:extent cx="1892935" cy="662940"/>
            <wp:effectExtent l="0" t="0" r="12065" b="0"/>
            <wp:wrapTight wrapText="bothSides">
              <wp:wrapPolygon edited="0">
                <wp:start x="0" y="0"/>
                <wp:lineTo x="0" y="20690"/>
                <wp:lineTo x="21448" y="20690"/>
                <wp:lineTo x="21448" y="0"/>
                <wp:lineTo x="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OT+Federal+Highway+Admin2_thum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2935" cy="662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DD355C">
        <w:rPr>
          <w:rFonts w:cstheme="minorHAnsi"/>
          <w:b/>
          <w:bCs/>
          <w:sz w:val="24"/>
          <w:szCs w:val="24"/>
        </w:rPr>
        <w:t>U.S. Department of Transportation/Federal Highway Administration</w:t>
      </w:r>
    </w:p>
    <w:p w14:paraId="319DBDFE" w14:textId="77777777" w:rsidR="00DD355C" w:rsidRPr="00DD355C" w:rsidRDefault="00DD355C" w:rsidP="00DD355C">
      <w:pPr>
        <w:spacing w:after="0"/>
        <w:rPr>
          <w:rFonts w:cstheme="minorHAnsi"/>
          <w:b/>
          <w:bCs/>
          <w:sz w:val="24"/>
          <w:szCs w:val="24"/>
        </w:rPr>
      </w:pPr>
      <w:r w:rsidRPr="00DD355C">
        <w:rPr>
          <w:rFonts w:cstheme="minorHAnsi"/>
          <w:b/>
          <w:bCs/>
          <w:sz w:val="24"/>
          <w:szCs w:val="24"/>
        </w:rPr>
        <w:t>Center for Transportation Workforce Development</w:t>
      </w:r>
    </w:p>
    <w:p w14:paraId="0B8E8E9F" w14:textId="77777777" w:rsidR="00DD355C" w:rsidRPr="00DD355C" w:rsidRDefault="00DD355C" w:rsidP="00DD355C">
      <w:pPr>
        <w:spacing w:after="0"/>
        <w:rPr>
          <w:rFonts w:cstheme="minorHAnsi"/>
          <w:sz w:val="24"/>
          <w:szCs w:val="24"/>
        </w:rPr>
      </w:pPr>
      <w:r w:rsidRPr="00DD355C">
        <w:rPr>
          <w:rFonts w:cstheme="minorHAnsi"/>
          <w:sz w:val="24"/>
          <w:szCs w:val="24"/>
        </w:rPr>
        <w:t xml:space="preserve">The Center for Transportation Workforce Development provides national leadership, coordination, and assistance that supports initiatives to develop and expand the nation's transportation workforce. From early education through ongoing professional development, the center provides program support, technical assistance, and workforce development activities in partnership with federal, state, and local agencies, industry organizations, schools, colleges and universities, and other education providers. For more information, visit </w:t>
      </w:r>
      <w:hyperlink r:id="rId18" w:history="1">
        <w:r w:rsidRPr="00DD355C">
          <w:rPr>
            <w:b/>
            <w:bCs/>
            <w:color w:val="0000FF" w:themeColor="hyperlink"/>
            <w:sz w:val="24"/>
            <w:szCs w:val="24"/>
            <w:u w:val="single"/>
          </w:rPr>
          <w:t>https://www.fhwa.dot.gov/innovativeprograms/centers/workforce_dev/</w:t>
        </w:r>
      </w:hyperlink>
    </w:p>
    <w:p w14:paraId="686EEE28" w14:textId="609A00FB" w:rsidR="00DD355C" w:rsidRPr="00DD355C" w:rsidRDefault="00DD355C" w:rsidP="00F6187C">
      <w:pPr>
        <w:rPr>
          <w:rFonts w:cs="Times New Roman"/>
          <w:bCs/>
          <w:iCs/>
          <w:sz w:val="24"/>
          <w:szCs w:val="24"/>
        </w:rPr>
      </w:pPr>
    </w:p>
    <w:p w14:paraId="5211358F" w14:textId="77777777" w:rsidR="00DD355C" w:rsidRPr="00DD355C" w:rsidRDefault="00DD355C" w:rsidP="00DD355C">
      <w:pPr>
        <w:spacing w:after="0"/>
        <w:rPr>
          <w:rFonts w:cstheme="minorHAnsi"/>
          <w:b/>
          <w:color w:val="212121"/>
          <w:sz w:val="24"/>
          <w:szCs w:val="24"/>
        </w:rPr>
      </w:pPr>
      <w:r w:rsidRPr="00DD355C">
        <w:rPr>
          <w:rFonts w:cstheme="minorHAnsi"/>
          <w:noProof/>
          <w:color w:val="212121"/>
          <w:sz w:val="24"/>
          <w:szCs w:val="24"/>
        </w:rPr>
        <w:drawing>
          <wp:anchor distT="0" distB="0" distL="114300" distR="114300" simplePos="0" relativeHeight="251723776" behindDoc="0" locked="0" layoutInCell="1" allowOverlap="1" wp14:anchorId="48E5934F" wp14:editId="2A512CBF">
            <wp:simplePos x="0" y="0"/>
            <wp:positionH relativeFrom="column">
              <wp:posOffset>4572000</wp:posOffset>
            </wp:positionH>
            <wp:positionV relativeFrom="paragraph">
              <wp:posOffset>105410</wp:posOffset>
            </wp:positionV>
            <wp:extent cx="1633220" cy="616585"/>
            <wp:effectExtent l="0" t="0" r="0" b="0"/>
            <wp:wrapTight wrapText="bothSides">
              <wp:wrapPolygon edited="0">
                <wp:start x="2016" y="0"/>
                <wp:lineTo x="0" y="15127"/>
                <wp:lineTo x="0" y="17796"/>
                <wp:lineTo x="1008" y="18686"/>
                <wp:lineTo x="4367" y="20465"/>
                <wp:lineTo x="15453" y="20465"/>
                <wp:lineTo x="20156" y="18686"/>
                <wp:lineTo x="21163" y="17796"/>
                <wp:lineTo x="20827" y="0"/>
                <wp:lineTo x="2016" y="0"/>
              </wp:wrapPolygon>
            </wp:wrapTight>
            <wp:docPr id="16" name="Picture 1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TA_U_Final_01-2019_rgb-1024x38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3220" cy="616585"/>
                    </a:xfrm>
                    <a:prstGeom prst="rect">
                      <a:avLst/>
                    </a:prstGeom>
                  </pic:spPr>
                </pic:pic>
              </a:graphicData>
            </a:graphic>
            <wp14:sizeRelH relativeFrom="page">
              <wp14:pctWidth>0</wp14:pctWidth>
            </wp14:sizeRelH>
            <wp14:sizeRelV relativeFrom="page">
              <wp14:pctHeight>0</wp14:pctHeight>
            </wp14:sizeRelV>
          </wp:anchor>
        </w:drawing>
      </w:r>
      <w:r w:rsidRPr="00DD355C">
        <w:rPr>
          <w:rFonts w:cstheme="minorHAnsi"/>
          <w:b/>
          <w:color w:val="212121"/>
          <w:sz w:val="24"/>
          <w:szCs w:val="24"/>
        </w:rPr>
        <w:t>APTU</w:t>
      </w:r>
    </w:p>
    <w:p w14:paraId="794084E4" w14:textId="77777777" w:rsidR="00DD355C" w:rsidRPr="00DD355C" w:rsidRDefault="00DD355C" w:rsidP="00DD355C">
      <w:pPr>
        <w:spacing w:after="0"/>
        <w:rPr>
          <w:rFonts w:cstheme="minorHAnsi"/>
          <w:b/>
          <w:bCs/>
          <w:sz w:val="24"/>
          <w:szCs w:val="24"/>
        </w:rPr>
      </w:pPr>
      <w:r w:rsidRPr="00DD355C">
        <w:rPr>
          <w:rFonts w:cstheme="minorHAnsi"/>
          <w:color w:val="212121"/>
          <w:sz w:val="24"/>
          <w:szCs w:val="24"/>
        </w:rPr>
        <w:t>APTAU is the American Public Transportation Association’s (APTA) one-stop educational, professional, career, and workforce development center where members can access professional development and career learning opportunities. APTAU</w:t>
      </w:r>
      <w:r w:rsidRPr="00DD355C">
        <w:rPr>
          <w:b/>
          <w:bCs/>
          <w:sz w:val="24"/>
          <w:szCs w:val="24"/>
        </w:rPr>
        <w:t xml:space="preserve"> </w:t>
      </w:r>
      <w:r w:rsidRPr="00DD355C">
        <w:rPr>
          <w:rFonts w:cstheme="minorHAnsi"/>
          <w:color w:val="212121"/>
          <w:sz w:val="24"/>
          <w:szCs w:val="24"/>
        </w:rPr>
        <w:t>is strengthening and expanding APTA’s existing legacy training programs, including “Leadership APTA” and “Emerging Leaders”, education, and workforce development offerings. This virtual portal provides real-time information and allows members to access resources for employees and post their best practices. It helps APTA members plan for, attract, and retain a diverse, skilled, and knowledgeable workforce to meet tomorrow’s needs. For more information visit</w:t>
      </w:r>
      <w:r w:rsidRPr="00DD355C">
        <w:rPr>
          <w:rFonts w:cstheme="minorHAnsi"/>
          <w:b/>
          <w:bCs/>
          <w:color w:val="212121"/>
          <w:sz w:val="24"/>
          <w:szCs w:val="24"/>
        </w:rPr>
        <w:t xml:space="preserve"> </w:t>
      </w:r>
      <w:hyperlink r:id="rId20" w:history="1">
        <w:r w:rsidRPr="00DD355C">
          <w:rPr>
            <w:rFonts w:cstheme="minorHAnsi"/>
            <w:b/>
            <w:bCs/>
            <w:color w:val="0000FF" w:themeColor="hyperlink"/>
            <w:sz w:val="24"/>
            <w:szCs w:val="24"/>
            <w:u w:val="single"/>
          </w:rPr>
          <w:t>https://www.apta.com/research-technical-resources/aptau/</w:t>
        </w:r>
      </w:hyperlink>
    </w:p>
    <w:p w14:paraId="3B3705C8" w14:textId="77777777" w:rsidR="00DD355C" w:rsidRPr="00DD355C" w:rsidRDefault="00DD355C" w:rsidP="00DD355C">
      <w:pPr>
        <w:shd w:val="clear" w:color="auto" w:fill="FFFFFF"/>
        <w:spacing w:after="0"/>
        <w:rPr>
          <w:rFonts w:eastAsia="Times New Roman" w:cstheme="minorHAnsi"/>
          <w:color w:val="212121"/>
          <w:sz w:val="24"/>
          <w:szCs w:val="24"/>
        </w:rPr>
      </w:pPr>
    </w:p>
    <w:p w14:paraId="16A9CD4A" w14:textId="77777777" w:rsidR="00DD355C" w:rsidRPr="00DD355C" w:rsidRDefault="00DD355C" w:rsidP="00DD355C">
      <w:pPr>
        <w:shd w:val="clear" w:color="auto" w:fill="FFFFFF"/>
        <w:spacing w:after="0"/>
        <w:rPr>
          <w:rFonts w:eastAsia="Times New Roman" w:cstheme="minorHAnsi"/>
          <w:b/>
          <w:color w:val="212121"/>
          <w:sz w:val="24"/>
          <w:szCs w:val="24"/>
        </w:rPr>
      </w:pPr>
      <w:r w:rsidRPr="00DD355C">
        <w:rPr>
          <w:rFonts w:eastAsia="Times New Roman" w:cstheme="minorHAnsi"/>
          <w:b/>
          <w:bCs/>
          <w:caps/>
          <w:noProof/>
          <w:color w:val="212121"/>
          <w:sz w:val="24"/>
          <w:szCs w:val="24"/>
        </w:rPr>
        <w:drawing>
          <wp:anchor distT="0" distB="0" distL="114300" distR="114300" simplePos="0" relativeHeight="251725824" behindDoc="0" locked="0" layoutInCell="1" allowOverlap="1" wp14:anchorId="6D21FAFE" wp14:editId="4BA6E360">
            <wp:simplePos x="0" y="0"/>
            <wp:positionH relativeFrom="column">
              <wp:posOffset>4686300</wp:posOffset>
            </wp:positionH>
            <wp:positionV relativeFrom="paragraph">
              <wp:posOffset>52705</wp:posOffset>
            </wp:positionV>
            <wp:extent cx="1219200" cy="1219200"/>
            <wp:effectExtent l="0" t="0" r="0" b="0"/>
            <wp:wrapTight wrapText="bothSides">
              <wp:wrapPolygon edited="0">
                <wp:start x="0" y="0"/>
                <wp:lineTo x="0" y="21150"/>
                <wp:lineTo x="21150" y="21150"/>
                <wp:lineTo x="21150" y="0"/>
                <wp:lineTo x="0"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o-logo.png"/>
                    <pic:cNvPicPr/>
                  </pic:nvPicPr>
                  <pic:blipFill>
                    <a:blip r:embed="rId2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DD355C">
        <w:rPr>
          <w:rFonts w:eastAsia="Times New Roman" w:cstheme="minorHAnsi"/>
          <w:b/>
          <w:color w:val="212121"/>
          <w:sz w:val="24"/>
          <w:szCs w:val="24"/>
        </w:rPr>
        <w:t xml:space="preserve">Eno Center for Transportation </w:t>
      </w:r>
    </w:p>
    <w:p w14:paraId="0B3548C2" w14:textId="77777777" w:rsidR="00DD355C" w:rsidRPr="00DD355C" w:rsidRDefault="00DD355C" w:rsidP="00DD355C">
      <w:pPr>
        <w:shd w:val="clear" w:color="auto" w:fill="FFFFFF"/>
        <w:spacing w:after="0"/>
        <w:rPr>
          <w:rFonts w:eastAsia="Times New Roman" w:cstheme="minorHAnsi"/>
          <w:b/>
          <w:bCs/>
          <w:sz w:val="24"/>
          <w:szCs w:val="24"/>
        </w:rPr>
      </w:pPr>
      <w:r w:rsidRPr="00DD355C">
        <w:rPr>
          <w:rFonts w:eastAsia="Times New Roman" w:cstheme="minorHAnsi"/>
          <w:color w:val="212121"/>
          <w:sz w:val="24"/>
          <w:szCs w:val="24"/>
        </w:rPr>
        <w:t xml:space="preserve">Through its professional development programs, Eno cultivates creative and visionary leadership by giving public and private transportation leaders the tools and training they need to succeed together. Since its inception, Eno has instructed over 3,500 transportation professionals. For more information, visit </w:t>
      </w:r>
      <w:hyperlink r:id="rId22" w:history="1">
        <w:r w:rsidRPr="00DD355C">
          <w:rPr>
            <w:rFonts w:eastAsia="Times New Roman" w:cstheme="minorHAnsi"/>
            <w:b/>
            <w:bCs/>
            <w:color w:val="0000FF" w:themeColor="hyperlink"/>
            <w:sz w:val="24"/>
            <w:szCs w:val="24"/>
            <w:u w:val="single"/>
          </w:rPr>
          <w:t>https://www.enotrans.org/issues-and-modes/workforce/page/2/</w:t>
        </w:r>
      </w:hyperlink>
    </w:p>
    <w:p w14:paraId="1634E8C9" w14:textId="77777777" w:rsidR="00DD355C" w:rsidRPr="00DD355C" w:rsidRDefault="00DD355C" w:rsidP="00DD355C">
      <w:pPr>
        <w:shd w:val="clear" w:color="auto" w:fill="FFFFFF"/>
        <w:spacing w:after="0"/>
        <w:rPr>
          <w:rFonts w:eastAsia="Times New Roman" w:cstheme="minorHAnsi"/>
          <w:b/>
          <w:color w:val="212121"/>
          <w:sz w:val="24"/>
          <w:szCs w:val="24"/>
        </w:rPr>
      </w:pPr>
    </w:p>
    <w:p w14:paraId="06D3243D" w14:textId="77777777" w:rsidR="00DD355C" w:rsidRPr="00DD355C" w:rsidRDefault="00DD355C" w:rsidP="00DD355C">
      <w:pPr>
        <w:shd w:val="clear" w:color="auto" w:fill="FFFFFF"/>
        <w:spacing w:after="0"/>
        <w:rPr>
          <w:rFonts w:eastAsia="Times New Roman" w:cstheme="minorHAnsi"/>
          <w:b/>
          <w:color w:val="212121"/>
          <w:sz w:val="24"/>
          <w:szCs w:val="24"/>
        </w:rPr>
      </w:pPr>
    </w:p>
    <w:p w14:paraId="0F249586" w14:textId="0988DE38" w:rsidR="00DD355C" w:rsidRPr="00DD355C" w:rsidRDefault="00DD355C" w:rsidP="00F6187C">
      <w:pPr>
        <w:rPr>
          <w:rFonts w:cs="Times New Roman"/>
          <w:bCs/>
          <w:iCs/>
          <w:sz w:val="24"/>
          <w:szCs w:val="24"/>
        </w:rPr>
      </w:pPr>
    </w:p>
    <w:p w14:paraId="0C63148F" w14:textId="77777777" w:rsidR="00DD355C" w:rsidRPr="00DD355C" w:rsidRDefault="00DD355C" w:rsidP="00DD355C">
      <w:pPr>
        <w:shd w:val="clear" w:color="auto" w:fill="FFFFFF"/>
        <w:spacing w:after="0"/>
        <w:rPr>
          <w:rFonts w:eastAsia="Times New Roman" w:cstheme="minorHAnsi"/>
          <w:b/>
          <w:color w:val="212121"/>
          <w:sz w:val="24"/>
          <w:szCs w:val="24"/>
        </w:rPr>
      </w:pPr>
      <w:r w:rsidRPr="00DD355C">
        <w:rPr>
          <w:rFonts w:eastAsia="Times New Roman" w:cstheme="minorHAnsi"/>
          <w:noProof/>
          <w:color w:val="5E6367"/>
          <w:sz w:val="24"/>
          <w:szCs w:val="24"/>
          <w:shd w:val="clear" w:color="auto" w:fill="FFFFFF"/>
        </w:rPr>
        <w:lastRenderedPageBreak/>
        <w:drawing>
          <wp:anchor distT="0" distB="0" distL="114300" distR="114300" simplePos="0" relativeHeight="251727872" behindDoc="0" locked="0" layoutInCell="1" allowOverlap="1" wp14:anchorId="367E3C31" wp14:editId="23D7F699">
            <wp:simplePos x="0" y="0"/>
            <wp:positionH relativeFrom="column">
              <wp:posOffset>4686300</wp:posOffset>
            </wp:positionH>
            <wp:positionV relativeFrom="paragraph">
              <wp:posOffset>14605</wp:posOffset>
            </wp:positionV>
            <wp:extent cx="1193800" cy="1402715"/>
            <wp:effectExtent l="0" t="0" r="0" b="0"/>
            <wp:wrapTight wrapText="bothSides">
              <wp:wrapPolygon edited="0">
                <wp:start x="0" y="0"/>
                <wp:lineTo x="0" y="21121"/>
                <wp:lineTo x="3217" y="21121"/>
                <wp:lineTo x="5515" y="21121"/>
                <wp:lineTo x="21140" y="21121"/>
                <wp:lineTo x="21140" y="13689"/>
                <wp:lineTo x="16545" y="12516"/>
                <wp:lineTo x="20681" y="9778"/>
                <wp:lineTo x="211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a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3800" cy="1402715"/>
                    </a:xfrm>
                    <a:prstGeom prst="rect">
                      <a:avLst/>
                    </a:prstGeom>
                  </pic:spPr>
                </pic:pic>
              </a:graphicData>
            </a:graphic>
            <wp14:sizeRelH relativeFrom="page">
              <wp14:pctWidth>0</wp14:pctWidth>
            </wp14:sizeRelH>
            <wp14:sizeRelV relativeFrom="page">
              <wp14:pctHeight>0</wp14:pctHeight>
            </wp14:sizeRelV>
          </wp:anchor>
        </w:drawing>
      </w:r>
      <w:r w:rsidRPr="00DD355C">
        <w:rPr>
          <w:rFonts w:eastAsia="Times New Roman" w:cstheme="minorHAnsi"/>
          <w:b/>
          <w:color w:val="212121"/>
          <w:sz w:val="24"/>
          <w:szCs w:val="24"/>
        </w:rPr>
        <w:t xml:space="preserve">National Network for the Transportation Workforce </w:t>
      </w:r>
    </w:p>
    <w:p w14:paraId="50185DC8" w14:textId="77777777" w:rsidR="00DD355C" w:rsidRPr="00DD355C" w:rsidRDefault="00DD355C" w:rsidP="00DD355C">
      <w:pPr>
        <w:shd w:val="clear" w:color="auto" w:fill="FFFFFF"/>
        <w:spacing w:after="0"/>
        <w:rPr>
          <w:rFonts w:eastAsia="Times New Roman" w:cstheme="minorHAnsi"/>
          <w:color w:val="212121"/>
          <w:sz w:val="24"/>
          <w:szCs w:val="24"/>
        </w:rPr>
      </w:pPr>
      <w:r w:rsidRPr="00DD355C">
        <w:rPr>
          <w:rFonts w:eastAsia="Times New Roman" w:cstheme="minorHAnsi"/>
          <w:color w:val="212121"/>
          <w:sz w:val="24"/>
          <w:szCs w:val="24"/>
        </w:rPr>
        <w:t xml:space="preserve">The National Network for the Transportation Workforce (NNTW) comprises five regional transportation workforce centers funded by Federal Highway Administration. The five centers are as follows: </w:t>
      </w:r>
    </w:p>
    <w:p w14:paraId="51D2A576" w14:textId="77777777" w:rsidR="00DD355C" w:rsidRPr="00DD355C" w:rsidRDefault="00DD355C" w:rsidP="00DD355C">
      <w:pPr>
        <w:numPr>
          <w:ilvl w:val="0"/>
          <w:numId w:val="24"/>
        </w:numPr>
        <w:shd w:val="clear" w:color="auto" w:fill="FFFFFF"/>
        <w:spacing w:after="0"/>
        <w:rPr>
          <w:rFonts w:eastAsia="Times New Roman" w:cstheme="minorHAnsi"/>
          <w:color w:val="212121"/>
          <w:sz w:val="24"/>
          <w:szCs w:val="24"/>
        </w:rPr>
      </w:pPr>
      <w:r w:rsidRPr="00DD355C">
        <w:rPr>
          <w:rFonts w:eastAsia="Times New Roman" w:cstheme="minorHAnsi"/>
          <w:color w:val="212121"/>
          <w:sz w:val="24"/>
          <w:szCs w:val="24"/>
        </w:rPr>
        <w:t>West Region Transportation Workforce Center (WRTWC) based at Montana State University;</w:t>
      </w:r>
    </w:p>
    <w:p w14:paraId="1922779C" w14:textId="77777777" w:rsidR="00DD355C" w:rsidRPr="00DD355C" w:rsidRDefault="00DD355C" w:rsidP="00DD355C">
      <w:pPr>
        <w:numPr>
          <w:ilvl w:val="0"/>
          <w:numId w:val="24"/>
        </w:numPr>
        <w:shd w:val="clear" w:color="auto" w:fill="FFFFFF"/>
        <w:spacing w:after="0"/>
        <w:rPr>
          <w:rFonts w:eastAsia="Times New Roman" w:cstheme="minorHAnsi"/>
          <w:color w:val="212121"/>
          <w:sz w:val="24"/>
          <w:szCs w:val="24"/>
        </w:rPr>
      </w:pPr>
      <w:r w:rsidRPr="00DD355C">
        <w:rPr>
          <w:rFonts w:eastAsia="Times New Roman" w:cstheme="minorHAnsi"/>
          <w:color w:val="212121"/>
          <w:sz w:val="24"/>
          <w:szCs w:val="24"/>
        </w:rPr>
        <w:t>Midwest Transportation Workforce Center (MTWC) based at the University of Wisconsin;</w:t>
      </w:r>
    </w:p>
    <w:p w14:paraId="5A536A0C" w14:textId="77777777" w:rsidR="00DD355C" w:rsidRPr="00DD355C" w:rsidRDefault="00DD355C" w:rsidP="00DD355C">
      <w:pPr>
        <w:numPr>
          <w:ilvl w:val="0"/>
          <w:numId w:val="24"/>
        </w:numPr>
        <w:shd w:val="clear" w:color="auto" w:fill="FFFFFF"/>
        <w:spacing w:after="0"/>
        <w:rPr>
          <w:rFonts w:eastAsia="Times New Roman" w:cstheme="minorHAnsi"/>
          <w:color w:val="212121"/>
          <w:sz w:val="24"/>
          <w:szCs w:val="24"/>
        </w:rPr>
      </w:pPr>
      <w:r w:rsidRPr="00DD355C">
        <w:rPr>
          <w:rFonts w:eastAsia="Times New Roman" w:cstheme="minorHAnsi"/>
          <w:color w:val="212121"/>
          <w:sz w:val="24"/>
          <w:szCs w:val="24"/>
        </w:rPr>
        <w:t>Northeast Transportation Workforce Center (NETWC) based at the University of Vermont;</w:t>
      </w:r>
    </w:p>
    <w:p w14:paraId="4D18280C" w14:textId="77777777" w:rsidR="00DD355C" w:rsidRPr="00DD355C" w:rsidRDefault="00DD355C" w:rsidP="00DD355C">
      <w:pPr>
        <w:numPr>
          <w:ilvl w:val="0"/>
          <w:numId w:val="24"/>
        </w:numPr>
        <w:shd w:val="clear" w:color="auto" w:fill="FFFFFF"/>
        <w:spacing w:after="0"/>
        <w:rPr>
          <w:rFonts w:eastAsia="Times New Roman" w:cstheme="minorHAnsi"/>
          <w:color w:val="212121"/>
          <w:sz w:val="24"/>
          <w:szCs w:val="24"/>
        </w:rPr>
      </w:pPr>
      <w:r w:rsidRPr="00DD355C">
        <w:rPr>
          <w:rFonts w:eastAsia="Times New Roman" w:cstheme="minorHAnsi"/>
          <w:color w:val="212121"/>
          <w:sz w:val="24"/>
          <w:szCs w:val="24"/>
        </w:rPr>
        <w:t>Southeast Transportation Workforce Center (SETWC) based at University of Memphis; and the</w:t>
      </w:r>
    </w:p>
    <w:p w14:paraId="32C53E75" w14:textId="77777777" w:rsidR="00DD355C" w:rsidRPr="00DD355C" w:rsidRDefault="00DD355C" w:rsidP="00DD355C">
      <w:pPr>
        <w:numPr>
          <w:ilvl w:val="0"/>
          <w:numId w:val="24"/>
        </w:numPr>
        <w:shd w:val="clear" w:color="auto" w:fill="FFFFFF"/>
        <w:spacing w:after="0"/>
        <w:rPr>
          <w:rFonts w:eastAsia="Times New Roman" w:cstheme="minorHAnsi"/>
          <w:color w:val="212121"/>
          <w:sz w:val="24"/>
          <w:szCs w:val="24"/>
        </w:rPr>
      </w:pPr>
      <w:r w:rsidRPr="00DD355C">
        <w:rPr>
          <w:rFonts w:eastAsia="Times New Roman" w:cstheme="minorHAnsi"/>
          <w:color w:val="212121"/>
          <w:sz w:val="24"/>
          <w:szCs w:val="24"/>
        </w:rPr>
        <w:t>Southwest Transportation Workforce Center (SWTWC) based at California State University, Long Beach</w:t>
      </w:r>
    </w:p>
    <w:p w14:paraId="53F9F022" w14:textId="77777777" w:rsidR="00DD355C" w:rsidRPr="00DD355C" w:rsidRDefault="00DD355C" w:rsidP="00DD355C">
      <w:pPr>
        <w:shd w:val="clear" w:color="auto" w:fill="FFFFFF"/>
        <w:spacing w:after="0"/>
        <w:rPr>
          <w:rFonts w:eastAsia="Times New Roman" w:cstheme="minorHAnsi"/>
          <w:b/>
          <w:bCs/>
          <w:color w:val="212121"/>
          <w:sz w:val="24"/>
          <w:szCs w:val="24"/>
        </w:rPr>
      </w:pPr>
      <w:r w:rsidRPr="00DD355C">
        <w:rPr>
          <w:rFonts w:eastAsia="Times New Roman" w:cstheme="minorHAnsi"/>
          <w:color w:val="212121"/>
          <w:sz w:val="24"/>
          <w:szCs w:val="24"/>
        </w:rPr>
        <w:t xml:space="preserve">Each of the five centers is dedicated to the development of the transportation workforce as well as certain disciplines unique to each center. For more information, visit </w:t>
      </w:r>
      <w:hyperlink r:id="rId24" w:history="1">
        <w:r w:rsidRPr="00DD355C">
          <w:rPr>
            <w:rFonts w:eastAsia="Times New Roman" w:cstheme="minorHAnsi"/>
            <w:b/>
            <w:bCs/>
            <w:color w:val="0000FF" w:themeColor="hyperlink"/>
            <w:sz w:val="24"/>
            <w:szCs w:val="24"/>
            <w:u w:val="single"/>
          </w:rPr>
          <w:t>http://nntw.org/</w:t>
        </w:r>
      </w:hyperlink>
    </w:p>
    <w:p w14:paraId="62C1C815" w14:textId="3F25C13E" w:rsidR="00DD355C" w:rsidRPr="00DD355C" w:rsidRDefault="00DD355C" w:rsidP="00F6187C">
      <w:pPr>
        <w:rPr>
          <w:rFonts w:cs="Times New Roman"/>
          <w:bCs/>
          <w:iCs/>
          <w:sz w:val="24"/>
          <w:szCs w:val="24"/>
        </w:rPr>
      </w:pPr>
    </w:p>
    <w:p w14:paraId="1C443A53" w14:textId="77777777" w:rsidR="00DD355C" w:rsidRPr="00DD355C" w:rsidRDefault="00DD355C" w:rsidP="00DD355C">
      <w:pPr>
        <w:spacing w:after="0"/>
        <w:rPr>
          <w:rFonts w:cstheme="minorHAnsi"/>
          <w:b/>
          <w:sz w:val="24"/>
          <w:szCs w:val="24"/>
        </w:rPr>
      </w:pPr>
      <w:r w:rsidRPr="00DD355C">
        <w:rPr>
          <w:rFonts w:cstheme="minorHAnsi"/>
          <w:b/>
          <w:sz w:val="24"/>
          <w:szCs w:val="24"/>
        </w:rPr>
        <w:t>Resources and References</w:t>
      </w:r>
    </w:p>
    <w:p w14:paraId="007E32A3" w14:textId="77777777" w:rsidR="00DD355C" w:rsidRPr="00DD355C" w:rsidRDefault="00DD355C" w:rsidP="00DD355C">
      <w:pPr>
        <w:spacing w:after="0"/>
        <w:rPr>
          <w:rFonts w:cstheme="minorHAnsi"/>
          <w:b/>
          <w:sz w:val="24"/>
          <w:szCs w:val="24"/>
        </w:rPr>
      </w:pPr>
    </w:p>
    <w:p w14:paraId="04693856" w14:textId="77777777" w:rsidR="00DD355C" w:rsidRPr="00DD355C" w:rsidRDefault="00DD355C" w:rsidP="00DD355C">
      <w:pPr>
        <w:spacing w:after="0"/>
        <w:rPr>
          <w:rFonts w:ascii="Calibri" w:hAnsi="Calibri" w:cstheme="minorHAnsi"/>
          <w:sz w:val="24"/>
          <w:szCs w:val="24"/>
        </w:rPr>
      </w:pPr>
      <w:r w:rsidRPr="00DD355C">
        <w:rPr>
          <w:rFonts w:ascii="Calibri" w:hAnsi="Calibri" w:cstheme="minorHAnsi"/>
          <w:sz w:val="24"/>
          <w:szCs w:val="24"/>
        </w:rPr>
        <w:t>American Public Transportation Association University (APTAU). Delivering the Future-Ready Workforce. Retrieved from:</w:t>
      </w:r>
    </w:p>
    <w:p w14:paraId="53A2F9A8" w14:textId="77777777" w:rsidR="00DD355C" w:rsidRPr="00DD355C" w:rsidRDefault="00DD355C" w:rsidP="00DD355C">
      <w:pPr>
        <w:spacing w:after="0"/>
        <w:rPr>
          <w:rFonts w:ascii="Calibri" w:hAnsi="Calibri" w:cstheme="minorHAnsi"/>
          <w:sz w:val="24"/>
          <w:szCs w:val="24"/>
        </w:rPr>
      </w:pPr>
      <w:hyperlink r:id="rId25" w:history="1">
        <w:r w:rsidRPr="00DD355C">
          <w:rPr>
            <w:rFonts w:ascii="Calibri" w:hAnsi="Calibri" w:cstheme="minorHAnsi"/>
            <w:color w:val="0000FF" w:themeColor="hyperlink"/>
            <w:sz w:val="24"/>
            <w:szCs w:val="24"/>
            <w:u w:val="single"/>
          </w:rPr>
          <w:t>https://www.apta.com/research-technical-resources/aptau/</w:t>
        </w:r>
      </w:hyperlink>
    </w:p>
    <w:p w14:paraId="2E509322" w14:textId="77777777" w:rsidR="00DD355C" w:rsidRPr="00DD355C" w:rsidRDefault="00DD355C" w:rsidP="00DD355C">
      <w:pPr>
        <w:spacing w:after="0"/>
        <w:rPr>
          <w:rFonts w:ascii="Calibri" w:hAnsi="Calibri" w:cstheme="minorHAnsi"/>
          <w:sz w:val="24"/>
          <w:szCs w:val="24"/>
        </w:rPr>
      </w:pPr>
    </w:p>
    <w:p w14:paraId="6429458F" w14:textId="77777777" w:rsidR="00DD355C" w:rsidRPr="00DD355C" w:rsidRDefault="00DD355C" w:rsidP="00DD355C">
      <w:pPr>
        <w:spacing w:after="0"/>
        <w:rPr>
          <w:rFonts w:ascii="Calibri" w:hAnsi="Calibri" w:cstheme="minorHAnsi"/>
          <w:sz w:val="24"/>
          <w:szCs w:val="24"/>
        </w:rPr>
      </w:pPr>
      <w:r w:rsidRPr="00DD355C">
        <w:rPr>
          <w:rFonts w:ascii="Calibri" w:hAnsi="Calibri" w:cstheme="minorHAnsi"/>
          <w:sz w:val="24"/>
          <w:szCs w:val="24"/>
        </w:rPr>
        <w:t xml:space="preserve">Bureau of Labor Statistics. (2019). Transportation and Material Moving Occupations. Retrieved from: </w:t>
      </w:r>
      <w:hyperlink r:id="rId26" w:history="1">
        <w:r w:rsidRPr="00DD355C">
          <w:rPr>
            <w:rFonts w:ascii="Calibri" w:hAnsi="Calibri" w:cstheme="minorHAnsi"/>
            <w:color w:val="0000FF" w:themeColor="hyperlink"/>
            <w:sz w:val="24"/>
            <w:szCs w:val="24"/>
            <w:u w:val="single"/>
          </w:rPr>
          <w:t>https://www.bls.gov/ooh/transportation-and-material-moving/home.htm</w:t>
        </w:r>
      </w:hyperlink>
    </w:p>
    <w:p w14:paraId="1E5E605C" w14:textId="77777777" w:rsidR="00DD355C" w:rsidRPr="00DD355C" w:rsidRDefault="00DD355C" w:rsidP="00DD355C">
      <w:pPr>
        <w:spacing w:after="0"/>
      </w:pPr>
    </w:p>
    <w:p w14:paraId="25A361FF" w14:textId="77777777" w:rsidR="00DD355C" w:rsidRPr="00DD355C" w:rsidRDefault="00DD355C" w:rsidP="00DD355C">
      <w:pPr>
        <w:spacing w:after="0"/>
        <w:rPr>
          <w:rFonts w:ascii="Calibri" w:hAnsi="Calibri" w:cstheme="minorHAnsi"/>
          <w:sz w:val="24"/>
          <w:szCs w:val="24"/>
        </w:rPr>
      </w:pPr>
      <w:r w:rsidRPr="00DD355C">
        <w:rPr>
          <w:rFonts w:ascii="Calibri" w:hAnsi="Calibri" w:cstheme="minorHAnsi"/>
          <w:sz w:val="24"/>
          <w:szCs w:val="24"/>
        </w:rPr>
        <w:t>Department of Transportation, Federal Highway Administration. Center for Transportation Workforce Development. Retrieved from:</w:t>
      </w:r>
    </w:p>
    <w:p w14:paraId="07F32C70" w14:textId="77777777" w:rsidR="00DD355C" w:rsidRPr="00DD355C" w:rsidRDefault="00DD355C" w:rsidP="00DD355C">
      <w:pPr>
        <w:spacing w:after="0"/>
        <w:rPr>
          <w:rFonts w:ascii="Calibri" w:hAnsi="Calibri"/>
          <w:sz w:val="24"/>
          <w:szCs w:val="24"/>
        </w:rPr>
      </w:pPr>
      <w:hyperlink r:id="rId27" w:history="1">
        <w:r w:rsidRPr="00DD355C">
          <w:rPr>
            <w:rFonts w:ascii="Calibri" w:hAnsi="Calibri"/>
            <w:color w:val="0000FF" w:themeColor="hyperlink"/>
            <w:sz w:val="24"/>
            <w:szCs w:val="24"/>
            <w:u w:val="single"/>
          </w:rPr>
          <w:t>https://www.fhwa.dot.gov/innovativeprograms/centers/workforce_dev/default.aspx</w:t>
        </w:r>
      </w:hyperlink>
    </w:p>
    <w:p w14:paraId="16FC6C07" w14:textId="77777777" w:rsidR="00DD355C" w:rsidRPr="00DD355C" w:rsidRDefault="00DD355C" w:rsidP="00DD355C">
      <w:pPr>
        <w:spacing w:after="0"/>
        <w:rPr>
          <w:rFonts w:ascii="Calibri" w:hAnsi="Calibri" w:cstheme="minorHAnsi"/>
          <w:sz w:val="24"/>
          <w:szCs w:val="24"/>
        </w:rPr>
      </w:pPr>
    </w:p>
    <w:p w14:paraId="6CC909E1" w14:textId="77777777" w:rsidR="00DD355C" w:rsidRPr="00DD355C" w:rsidRDefault="00DD355C" w:rsidP="00DD355C">
      <w:pPr>
        <w:spacing w:after="0"/>
        <w:rPr>
          <w:rFonts w:ascii="Calibri" w:hAnsi="Calibri" w:cstheme="minorHAnsi"/>
          <w:sz w:val="24"/>
          <w:szCs w:val="24"/>
        </w:rPr>
      </w:pPr>
      <w:r w:rsidRPr="00DD355C">
        <w:rPr>
          <w:rFonts w:ascii="Calibri" w:hAnsi="Calibri" w:cstheme="minorHAnsi"/>
          <w:sz w:val="24"/>
          <w:szCs w:val="24"/>
        </w:rPr>
        <w:t>Eno Center for Transportation. Workforce. Retrieved from:</w:t>
      </w:r>
    </w:p>
    <w:p w14:paraId="778CE58F" w14:textId="77777777" w:rsidR="00DD355C" w:rsidRPr="00DD355C" w:rsidRDefault="00DD355C" w:rsidP="00DD355C">
      <w:pPr>
        <w:spacing w:after="0"/>
        <w:rPr>
          <w:rFonts w:ascii="Calibri" w:hAnsi="Calibri" w:cstheme="minorHAnsi"/>
          <w:color w:val="0000FF" w:themeColor="hyperlink"/>
          <w:sz w:val="24"/>
          <w:szCs w:val="24"/>
          <w:u w:val="single"/>
        </w:rPr>
      </w:pPr>
      <w:hyperlink r:id="rId28" w:history="1">
        <w:r w:rsidRPr="00DD355C">
          <w:rPr>
            <w:rFonts w:ascii="Calibri" w:hAnsi="Calibri" w:cstheme="minorHAnsi"/>
            <w:color w:val="0000FF" w:themeColor="hyperlink"/>
            <w:sz w:val="24"/>
            <w:szCs w:val="24"/>
            <w:u w:val="single"/>
          </w:rPr>
          <w:t>https://www.enotrans.org/issues-and-modes/workforce/</w:t>
        </w:r>
      </w:hyperlink>
    </w:p>
    <w:p w14:paraId="734FA3A5" w14:textId="77777777" w:rsidR="00DD355C" w:rsidRPr="00DD355C" w:rsidRDefault="00DD355C" w:rsidP="00DD355C">
      <w:pPr>
        <w:spacing w:after="0"/>
        <w:rPr>
          <w:rFonts w:ascii="Calibri" w:hAnsi="Calibri" w:cstheme="minorHAnsi"/>
          <w:sz w:val="24"/>
          <w:szCs w:val="24"/>
        </w:rPr>
      </w:pPr>
    </w:p>
    <w:p w14:paraId="5145E528" w14:textId="77777777" w:rsidR="00DD355C" w:rsidRPr="00DD355C" w:rsidRDefault="00DD355C" w:rsidP="00DD355C">
      <w:pPr>
        <w:spacing w:after="0"/>
        <w:rPr>
          <w:sz w:val="24"/>
          <w:szCs w:val="24"/>
        </w:rPr>
      </w:pPr>
      <w:r w:rsidRPr="00DD355C">
        <w:rPr>
          <w:sz w:val="24"/>
          <w:szCs w:val="24"/>
        </w:rPr>
        <w:t xml:space="preserve">George, Justin. (2019, October 5). A glimmer of hope as ridership rebounds for Metro and other transit systems. </w:t>
      </w:r>
      <w:r w:rsidRPr="00DD355C">
        <w:rPr>
          <w:i/>
          <w:sz w:val="24"/>
          <w:szCs w:val="24"/>
        </w:rPr>
        <w:t xml:space="preserve">The Washington Post. </w:t>
      </w:r>
      <w:r w:rsidRPr="00DD355C">
        <w:rPr>
          <w:sz w:val="24"/>
          <w:szCs w:val="24"/>
        </w:rPr>
        <w:t>Retrieved from:</w:t>
      </w:r>
    </w:p>
    <w:p w14:paraId="26734BC8" w14:textId="302EEC7B" w:rsidR="00DD355C" w:rsidRPr="00DD355C" w:rsidRDefault="00DD355C" w:rsidP="00F6187C">
      <w:pPr>
        <w:rPr>
          <w:rFonts w:cs="Times New Roman"/>
          <w:bCs/>
          <w:iCs/>
          <w:sz w:val="24"/>
          <w:szCs w:val="24"/>
        </w:rPr>
      </w:pPr>
    </w:p>
    <w:p w14:paraId="133306B3" w14:textId="2794B69A" w:rsidR="00DD355C" w:rsidRDefault="00DD355C" w:rsidP="00F6187C">
      <w:pPr>
        <w:rPr>
          <w:rFonts w:cs="Times New Roman"/>
          <w:bCs/>
          <w:i/>
          <w:sz w:val="24"/>
          <w:szCs w:val="24"/>
        </w:rPr>
      </w:pPr>
    </w:p>
    <w:p w14:paraId="3EF592BC" w14:textId="77777777" w:rsidR="00DD355C" w:rsidRPr="00DD355C" w:rsidRDefault="00DD355C" w:rsidP="00DD355C">
      <w:pPr>
        <w:spacing w:after="0"/>
        <w:rPr>
          <w:rFonts w:ascii="Calibri" w:hAnsi="Calibri" w:cstheme="minorHAnsi"/>
          <w:sz w:val="24"/>
          <w:szCs w:val="24"/>
        </w:rPr>
      </w:pPr>
      <w:hyperlink r:id="rId29" w:history="1">
        <w:r w:rsidRPr="00DD355C">
          <w:rPr>
            <w:rFonts w:ascii="Calibri" w:hAnsi="Calibri" w:cstheme="minorHAnsi"/>
            <w:color w:val="0000FF" w:themeColor="hyperlink"/>
            <w:sz w:val="24"/>
            <w:szCs w:val="24"/>
            <w:u w:val="single"/>
          </w:rPr>
          <w:t>https://www.washingtonpost.com/local/trafficandcommuting/a-glimmer-of-hope-as-ridership-rebounds-for-metro-and-other-transit-systems/2019/10/05/f4e92aae-e5f4-11e9-a331-2df12d56a80b_story.html</w:t>
        </w:r>
      </w:hyperlink>
    </w:p>
    <w:p w14:paraId="6E0B196D" w14:textId="77777777" w:rsidR="00DD355C" w:rsidRPr="00DD355C" w:rsidRDefault="00DD355C" w:rsidP="00DD355C">
      <w:pPr>
        <w:shd w:val="clear" w:color="auto" w:fill="FFFFFF"/>
        <w:spacing w:after="0"/>
        <w:rPr>
          <w:rFonts w:ascii="Calibri" w:eastAsia="Times New Roman" w:hAnsi="Calibri" w:cstheme="minorHAnsi"/>
          <w:color w:val="212121"/>
          <w:sz w:val="24"/>
          <w:szCs w:val="24"/>
        </w:rPr>
      </w:pPr>
    </w:p>
    <w:p w14:paraId="3ADB505A" w14:textId="77777777" w:rsidR="00DD355C" w:rsidRPr="00DD355C" w:rsidRDefault="00DD355C" w:rsidP="00DD355C">
      <w:pPr>
        <w:spacing w:after="0"/>
        <w:rPr>
          <w:rFonts w:cs="Times New Roman"/>
          <w:sz w:val="24"/>
          <w:szCs w:val="24"/>
        </w:rPr>
      </w:pPr>
      <w:r w:rsidRPr="00DD355C">
        <w:rPr>
          <w:rFonts w:eastAsia="Times New Roman" w:cstheme="minorHAnsi"/>
          <w:color w:val="212121"/>
          <w:sz w:val="24"/>
          <w:szCs w:val="24"/>
        </w:rPr>
        <w:t xml:space="preserve">The National Network for the Transportation Workforce (NNTW). (2012). </w:t>
      </w:r>
      <w:r w:rsidRPr="00DD355C">
        <w:rPr>
          <w:rFonts w:cs="Times New Roman"/>
          <w:sz w:val="24"/>
          <w:szCs w:val="24"/>
        </w:rPr>
        <w:t xml:space="preserve">National Transportation Workforce Summit </w:t>
      </w:r>
      <w:r w:rsidRPr="00DD355C">
        <w:rPr>
          <w:rFonts w:eastAsia="Times New Roman" w:cstheme="minorHAnsi"/>
          <w:color w:val="212121"/>
          <w:sz w:val="24"/>
          <w:szCs w:val="24"/>
        </w:rPr>
        <w:t xml:space="preserve">Summary of Results: Framework for Action. </w:t>
      </w:r>
      <w:r w:rsidRPr="00DD355C">
        <w:rPr>
          <w:rFonts w:eastAsia="Times New Roman" w:cstheme="minorHAnsi"/>
          <w:sz w:val="24"/>
          <w:szCs w:val="24"/>
        </w:rPr>
        <w:t>Retrieved from:</w:t>
      </w:r>
      <w:r w:rsidRPr="00DD355C">
        <w:rPr>
          <w:rFonts w:eastAsia="Times New Roman" w:cstheme="minorHAnsi"/>
          <w:color w:val="212121"/>
          <w:sz w:val="24"/>
          <w:szCs w:val="24"/>
        </w:rPr>
        <w:t xml:space="preserve"> </w:t>
      </w:r>
    </w:p>
    <w:p w14:paraId="0AA659F3" w14:textId="77777777" w:rsidR="00DD355C" w:rsidRPr="00DD355C" w:rsidRDefault="00DD355C" w:rsidP="00DD355C">
      <w:pPr>
        <w:shd w:val="clear" w:color="auto" w:fill="FFFFFF"/>
        <w:spacing w:after="0"/>
        <w:rPr>
          <w:rFonts w:eastAsia="Times New Roman" w:cs="Times New Roman"/>
          <w:sz w:val="24"/>
          <w:szCs w:val="24"/>
        </w:rPr>
      </w:pPr>
      <w:hyperlink r:id="rId30" w:history="1">
        <w:r w:rsidRPr="00DD355C">
          <w:rPr>
            <w:rFonts w:eastAsia="Times New Roman" w:cs="Times New Roman"/>
            <w:color w:val="0000FF" w:themeColor="hyperlink"/>
            <w:sz w:val="24"/>
            <w:szCs w:val="24"/>
            <w:u w:val="single"/>
          </w:rPr>
          <w:t>http://netwc.net/wp-content/uploads/2018/02/NTWS_Summary_of_Results1.pdf</w:t>
        </w:r>
      </w:hyperlink>
    </w:p>
    <w:p w14:paraId="2AD57D2B" w14:textId="77777777" w:rsidR="00DD355C" w:rsidRPr="00DD355C" w:rsidRDefault="00DD355C" w:rsidP="00DD355C">
      <w:pPr>
        <w:spacing w:after="0"/>
        <w:rPr>
          <w:rFonts w:ascii="Calibri" w:hAnsi="Calibri" w:cstheme="minorHAnsi"/>
          <w:sz w:val="24"/>
          <w:szCs w:val="24"/>
        </w:rPr>
      </w:pPr>
    </w:p>
    <w:p w14:paraId="5B2FB5CF" w14:textId="77777777" w:rsidR="00DD355C" w:rsidRPr="00DD355C" w:rsidRDefault="00DD355C" w:rsidP="00DD355C">
      <w:pPr>
        <w:spacing w:after="0"/>
        <w:rPr>
          <w:rFonts w:cs="Times New Roman"/>
          <w:sz w:val="24"/>
          <w:szCs w:val="24"/>
        </w:rPr>
      </w:pPr>
      <w:r w:rsidRPr="00DD355C">
        <w:rPr>
          <w:rFonts w:eastAsia="Times New Roman" w:cstheme="minorHAnsi"/>
          <w:color w:val="212121"/>
          <w:sz w:val="24"/>
          <w:szCs w:val="24"/>
        </w:rPr>
        <w:t xml:space="preserve">The National Network for the Transportation Workforce (NNTW). (2019). </w:t>
      </w:r>
      <w:r w:rsidRPr="00DD355C">
        <w:rPr>
          <w:rFonts w:eastAsia="Times New Roman" w:cstheme="minorHAnsi"/>
          <w:sz w:val="24"/>
          <w:szCs w:val="24"/>
        </w:rPr>
        <w:t>Retrieved from:</w:t>
      </w:r>
      <w:r w:rsidRPr="00DD355C">
        <w:rPr>
          <w:rFonts w:eastAsia="Times New Roman" w:cstheme="minorHAnsi"/>
          <w:color w:val="212121"/>
          <w:sz w:val="24"/>
          <w:szCs w:val="24"/>
        </w:rPr>
        <w:t xml:space="preserve"> </w:t>
      </w:r>
    </w:p>
    <w:p w14:paraId="505EA236" w14:textId="77777777" w:rsidR="00DD355C" w:rsidRPr="00DD355C" w:rsidRDefault="00DD355C" w:rsidP="00DD355C">
      <w:pPr>
        <w:shd w:val="clear" w:color="auto" w:fill="FFFFFF"/>
        <w:spacing w:after="0"/>
        <w:rPr>
          <w:rFonts w:ascii="Calibri" w:eastAsia="Times New Roman" w:hAnsi="Calibri" w:cstheme="minorHAnsi"/>
          <w:sz w:val="24"/>
          <w:szCs w:val="24"/>
        </w:rPr>
      </w:pPr>
      <w:hyperlink r:id="rId31" w:history="1">
        <w:r w:rsidRPr="00DD355C">
          <w:rPr>
            <w:rFonts w:ascii="Calibri" w:eastAsia="Times New Roman" w:hAnsi="Calibri" w:cstheme="minorHAnsi"/>
            <w:color w:val="0000FF" w:themeColor="hyperlink"/>
            <w:sz w:val="24"/>
            <w:szCs w:val="24"/>
            <w:u w:val="single"/>
          </w:rPr>
          <w:t>http://nntw.org</w:t>
        </w:r>
      </w:hyperlink>
      <w:r w:rsidRPr="00DD355C">
        <w:rPr>
          <w:rFonts w:ascii="Calibri" w:eastAsia="Times New Roman" w:hAnsi="Calibri" w:cstheme="minorHAnsi"/>
          <w:sz w:val="24"/>
          <w:szCs w:val="24"/>
        </w:rPr>
        <w:t xml:space="preserve"> </w:t>
      </w:r>
    </w:p>
    <w:p w14:paraId="5981CD8E" w14:textId="77777777" w:rsidR="00DD355C" w:rsidRPr="00DD355C" w:rsidRDefault="00DD355C" w:rsidP="00DD355C">
      <w:pPr>
        <w:shd w:val="clear" w:color="auto" w:fill="FFFFFF"/>
        <w:spacing w:after="0"/>
        <w:rPr>
          <w:rFonts w:ascii="Calibri" w:eastAsia="Times New Roman" w:hAnsi="Calibri" w:cstheme="minorHAnsi"/>
          <w:sz w:val="24"/>
          <w:szCs w:val="24"/>
        </w:rPr>
      </w:pPr>
    </w:p>
    <w:p w14:paraId="63B7958E" w14:textId="77777777" w:rsidR="00DD355C" w:rsidRPr="00DD355C" w:rsidRDefault="00DD355C" w:rsidP="00DD355C">
      <w:pPr>
        <w:spacing w:after="0"/>
        <w:rPr>
          <w:sz w:val="24"/>
          <w:szCs w:val="24"/>
        </w:rPr>
      </w:pPr>
      <w:r w:rsidRPr="00DD355C">
        <w:rPr>
          <w:sz w:val="24"/>
          <w:szCs w:val="24"/>
        </w:rPr>
        <w:t xml:space="preserve">Rapier, Graham. (2019, October 7). The transportation sector was a breakout star in the latest jobs report thanks to historic shortages and the upcoming holiday season. </w:t>
      </w:r>
      <w:r w:rsidRPr="00DD355C">
        <w:rPr>
          <w:i/>
          <w:sz w:val="24"/>
          <w:szCs w:val="24"/>
        </w:rPr>
        <w:t xml:space="preserve">Business Insider. </w:t>
      </w:r>
      <w:r w:rsidRPr="00DD355C">
        <w:rPr>
          <w:sz w:val="24"/>
          <w:szCs w:val="24"/>
        </w:rPr>
        <w:t>Retrieved from:</w:t>
      </w:r>
    </w:p>
    <w:p w14:paraId="14F141AE" w14:textId="77777777" w:rsidR="00DD355C" w:rsidRPr="00DD355C" w:rsidRDefault="00DD355C" w:rsidP="00DD355C">
      <w:pPr>
        <w:spacing w:after="0"/>
        <w:rPr>
          <w:color w:val="0000FF"/>
          <w:sz w:val="24"/>
          <w:szCs w:val="24"/>
          <w:u w:val="single"/>
        </w:rPr>
      </w:pPr>
      <w:hyperlink r:id="rId32" w:history="1">
        <w:r w:rsidRPr="00DD355C">
          <w:rPr>
            <w:color w:val="0000FF"/>
            <w:sz w:val="24"/>
            <w:szCs w:val="24"/>
            <w:u w:val="single"/>
          </w:rPr>
          <w:t>https://www.businessinsider.com/september-jobs-report-transportation-came-out-on-top-2019-10</w:t>
        </w:r>
      </w:hyperlink>
      <w:r w:rsidRPr="00DD355C">
        <w:rPr>
          <w:color w:val="0000FF"/>
          <w:sz w:val="24"/>
          <w:szCs w:val="24"/>
          <w:u w:val="single"/>
        </w:rPr>
        <w:t xml:space="preserve"> </w:t>
      </w:r>
    </w:p>
    <w:p w14:paraId="06716291" w14:textId="77777777" w:rsidR="00DD355C" w:rsidRPr="00DD355C" w:rsidRDefault="00DD355C" w:rsidP="00DD355C">
      <w:pPr>
        <w:shd w:val="clear" w:color="auto" w:fill="FFFFFF"/>
        <w:spacing w:after="0"/>
        <w:rPr>
          <w:rFonts w:ascii="Calibri" w:eastAsia="Times New Roman" w:hAnsi="Calibri" w:cstheme="minorHAnsi"/>
          <w:sz w:val="24"/>
          <w:szCs w:val="24"/>
        </w:rPr>
      </w:pPr>
    </w:p>
    <w:p w14:paraId="46DF0A8D" w14:textId="77777777" w:rsidR="00DD355C" w:rsidRPr="00DD355C" w:rsidRDefault="00DD355C" w:rsidP="00DD355C">
      <w:pPr>
        <w:shd w:val="clear" w:color="auto" w:fill="FFFFFF"/>
        <w:spacing w:after="0"/>
        <w:rPr>
          <w:rFonts w:ascii="Calibri" w:eastAsia="Times New Roman" w:hAnsi="Calibri" w:cstheme="minorHAnsi"/>
          <w:sz w:val="24"/>
          <w:szCs w:val="24"/>
        </w:rPr>
      </w:pPr>
      <w:r w:rsidRPr="00DD355C">
        <w:rPr>
          <w:rFonts w:ascii="Calibri" w:eastAsia="Times New Roman" w:hAnsi="Calibri" w:cstheme="minorHAnsi"/>
          <w:sz w:val="24"/>
          <w:szCs w:val="24"/>
        </w:rPr>
        <w:t>Sweet, S., et al. (2010). Talent Pressures and the Aging Workforce: Responsive Action Steps for the Transportation and Warehousing Sector. The Sloan Center on Aging &amp; Work at Boston College. Retrieved from:</w:t>
      </w:r>
    </w:p>
    <w:p w14:paraId="75A48DB3" w14:textId="77777777" w:rsidR="00DD355C" w:rsidRPr="00DD355C" w:rsidRDefault="00DD355C" w:rsidP="00DD355C">
      <w:pPr>
        <w:shd w:val="clear" w:color="auto" w:fill="FFFFFF"/>
        <w:spacing w:after="0"/>
        <w:rPr>
          <w:rFonts w:ascii="Calibri" w:eastAsia="Times New Roman" w:hAnsi="Calibri" w:cstheme="minorHAnsi"/>
          <w:sz w:val="24"/>
          <w:szCs w:val="24"/>
        </w:rPr>
      </w:pPr>
      <w:hyperlink r:id="rId33" w:history="1">
        <w:r w:rsidRPr="00DD355C">
          <w:rPr>
            <w:rFonts w:ascii="Calibri" w:eastAsia="Times New Roman" w:hAnsi="Calibri" w:cstheme="minorHAnsi"/>
            <w:color w:val="0000FF" w:themeColor="hyperlink"/>
            <w:sz w:val="24"/>
            <w:szCs w:val="24"/>
            <w:u w:val="single"/>
          </w:rPr>
          <w:t>https://www.bc.edu/content/dam/files/research_sites/agingandwork/pdf/publications/TMISR09_Transportation.pdf</w:t>
        </w:r>
      </w:hyperlink>
    </w:p>
    <w:p w14:paraId="44DCFAFF" w14:textId="77777777" w:rsidR="00DD355C" w:rsidRPr="00DD355C" w:rsidRDefault="00DD355C" w:rsidP="00DD355C">
      <w:pPr>
        <w:shd w:val="clear" w:color="auto" w:fill="FFFFFF"/>
        <w:spacing w:after="0"/>
        <w:rPr>
          <w:rFonts w:ascii="Calibri" w:eastAsia="Times New Roman" w:hAnsi="Calibri" w:cstheme="minorHAnsi"/>
          <w:sz w:val="24"/>
          <w:szCs w:val="24"/>
        </w:rPr>
      </w:pPr>
    </w:p>
    <w:p w14:paraId="6C95E2EC" w14:textId="77777777" w:rsidR="00DD355C" w:rsidRPr="00DD355C" w:rsidRDefault="00DD355C" w:rsidP="00DD355C">
      <w:pPr>
        <w:spacing w:after="0"/>
        <w:rPr>
          <w:rFonts w:ascii="Calibri" w:hAnsi="Calibri" w:cstheme="minorHAnsi"/>
          <w:sz w:val="24"/>
          <w:szCs w:val="24"/>
        </w:rPr>
      </w:pPr>
      <w:r w:rsidRPr="00DD355C">
        <w:rPr>
          <w:rFonts w:ascii="Calibri" w:hAnsi="Calibri" w:cstheme="minorHAnsi"/>
          <w:sz w:val="24"/>
          <w:szCs w:val="24"/>
        </w:rPr>
        <w:t>TR News September-October 2019: Transportation Workforce of the Future. Retrieved from:</w:t>
      </w:r>
    </w:p>
    <w:p w14:paraId="4D2F7337" w14:textId="77777777" w:rsidR="00DD355C" w:rsidRPr="00DD355C" w:rsidRDefault="00DD355C" w:rsidP="00DD355C">
      <w:pPr>
        <w:shd w:val="clear" w:color="auto" w:fill="FFFFFF"/>
        <w:spacing w:after="0"/>
        <w:rPr>
          <w:rFonts w:ascii="Calibri" w:eastAsia="Times New Roman" w:hAnsi="Calibri" w:cstheme="minorHAnsi"/>
          <w:color w:val="0000FF" w:themeColor="hyperlink"/>
          <w:sz w:val="24"/>
          <w:szCs w:val="24"/>
          <w:u w:val="single"/>
        </w:rPr>
      </w:pPr>
      <w:hyperlink r:id="rId34" w:history="1">
        <w:r w:rsidRPr="00DD355C">
          <w:rPr>
            <w:rFonts w:ascii="Calibri" w:eastAsia="Times New Roman" w:hAnsi="Calibri" w:cstheme="minorHAnsi"/>
            <w:color w:val="0000FF" w:themeColor="hyperlink"/>
            <w:sz w:val="24"/>
            <w:szCs w:val="24"/>
            <w:u w:val="single"/>
          </w:rPr>
          <w:t>http://www.trb.org/Publications/Blurbs/179950.aspx</w:t>
        </w:r>
      </w:hyperlink>
    </w:p>
    <w:p w14:paraId="3063EC02" w14:textId="77777777" w:rsidR="00DD355C" w:rsidRPr="00DD355C" w:rsidRDefault="00DD355C" w:rsidP="00DD355C">
      <w:pPr>
        <w:shd w:val="clear" w:color="auto" w:fill="FFFFFF"/>
        <w:spacing w:after="0"/>
        <w:rPr>
          <w:rFonts w:ascii="Calibri" w:eastAsia="Times New Roman" w:hAnsi="Calibri" w:cstheme="minorHAnsi"/>
          <w:color w:val="0000FF" w:themeColor="hyperlink"/>
          <w:sz w:val="24"/>
          <w:szCs w:val="24"/>
          <w:u w:val="single"/>
        </w:rPr>
      </w:pPr>
    </w:p>
    <w:p w14:paraId="0461D934" w14:textId="77777777" w:rsidR="00DD355C" w:rsidRPr="00DD355C" w:rsidRDefault="00DD355C" w:rsidP="00DD355C">
      <w:pPr>
        <w:shd w:val="clear" w:color="auto" w:fill="FFFFFF"/>
        <w:spacing w:after="0"/>
        <w:rPr>
          <w:rFonts w:ascii="Calibri" w:eastAsia="Times New Roman" w:hAnsi="Calibri" w:cstheme="minorHAnsi"/>
          <w:color w:val="212121"/>
          <w:sz w:val="24"/>
          <w:szCs w:val="24"/>
        </w:rPr>
      </w:pPr>
      <w:r w:rsidRPr="00DD355C">
        <w:rPr>
          <w:rFonts w:ascii="Calibri" w:eastAsia="Times New Roman" w:hAnsi="Calibri" w:cstheme="minorHAnsi"/>
          <w:color w:val="212121"/>
          <w:sz w:val="24"/>
          <w:szCs w:val="24"/>
        </w:rPr>
        <w:t xml:space="preserve">Transit Career Ladders Training (TCLT). Bay Area Rapid Transit. 2016. </w:t>
      </w:r>
      <w:r w:rsidRPr="00DD355C">
        <w:rPr>
          <w:rFonts w:ascii="Calibri" w:eastAsia="Times New Roman" w:hAnsi="Calibri" w:cstheme="minorHAnsi"/>
          <w:sz w:val="24"/>
          <w:szCs w:val="24"/>
        </w:rPr>
        <w:t>Retrieved from:</w:t>
      </w:r>
    </w:p>
    <w:p w14:paraId="38D65684" w14:textId="77777777" w:rsidR="00DD355C" w:rsidRPr="00DD355C" w:rsidRDefault="00DD355C" w:rsidP="00DD355C">
      <w:pPr>
        <w:shd w:val="clear" w:color="auto" w:fill="FFFFFF"/>
        <w:spacing w:after="0"/>
        <w:rPr>
          <w:rFonts w:ascii="Calibri" w:eastAsia="Times New Roman" w:hAnsi="Calibri" w:cstheme="minorHAnsi"/>
          <w:sz w:val="24"/>
          <w:szCs w:val="24"/>
        </w:rPr>
      </w:pPr>
      <w:hyperlink r:id="rId35" w:history="1">
        <w:r w:rsidRPr="00DD355C">
          <w:rPr>
            <w:rFonts w:ascii="Calibri" w:eastAsia="Times New Roman" w:hAnsi="Calibri" w:cstheme="minorHAnsi"/>
            <w:color w:val="0000FF" w:themeColor="hyperlink"/>
            <w:sz w:val="24"/>
            <w:szCs w:val="24"/>
            <w:u w:val="single"/>
          </w:rPr>
          <w:t>https://www.bart.gov/sites/default/files/docs/BART%20Career%20Ladder%20Bro%20%204_6_16%20.pdf</w:t>
        </w:r>
      </w:hyperlink>
    </w:p>
    <w:p w14:paraId="0F2E06EB" w14:textId="77777777" w:rsidR="00DD355C" w:rsidRPr="00DD355C" w:rsidRDefault="00DD355C" w:rsidP="00F6187C">
      <w:pPr>
        <w:rPr>
          <w:rFonts w:cs="Times New Roman"/>
          <w:bCs/>
          <w:iCs/>
          <w:sz w:val="24"/>
          <w:szCs w:val="24"/>
        </w:rPr>
      </w:pPr>
    </w:p>
    <w:p w14:paraId="308E7CC1" w14:textId="77777777" w:rsidR="006C3094" w:rsidRPr="006C3094" w:rsidRDefault="006C3094" w:rsidP="006C3094">
      <w:pPr>
        <w:spacing w:after="0"/>
        <w:rPr>
          <w:rFonts w:eastAsia="Times New Roman" w:cs="Times New Roman"/>
          <w:sz w:val="24"/>
          <w:szCs w:val="24"/>
        </w:rPr>
      </w:pPr>
    </w:p>
    <w:p w14:paraId="57520DD3" w14:textId="01E93458" w:rsidR="00F6187C" w:rsidRDefault="00F6187C" w:rsidP="006C3094">
      <w:pPr>
        <w:spacing w:after="0"/>
        <w:rPr>
          <w:rFonts w:eastAsia="Times New Roman" w:cs="Times New Roman"/>
          <w:sz w:val="24"/>
          <w:szCs w:val="24"/>
        </w:rPr>
      </w:pPr>
    </w:p>
    <w:p w14:paraId="1A16A12C" w14:textId="77777777" w:rsidR="0064435C" w:rsidRPr="00CF2BBD" w:rsidRDefault="0064435C" w:rsidP="0064435C">
      <w:pPr>
        <w:pStyle w:val="NormalWeb"/>
        <w:spacing w:before="0" w:beforeAutospacing="0" w:after="0" w:afterAutospacing="0" w:line="276" w:lineRule="auto"/>
        <w:rPr>
          <w:rFonts w:asciiTheme="minorHAnsi" w:eastAsiaTheme="minorHAnsi" w:hAnsiTheme="minorHAnsi"/>
          <w:color w:val="1F497D" w:themeColor="text2"/>
        </w:rPr>
      </w:pPr>
    </w:p>
    <w:p w14:paraId="4FF239F5" w14:textId="77777777" w:rsidR="0064435C" w:rsidRPr="00CF2BBD" w:rsidRDefault="0064435C" w:rsidP="0064435C">
      <w:pPr>
        <w:pStyle w:val="NormalWeb"/>
        <w:spacing w:before="0" w:beforeAutospacing="0" w:after="0" w:afterAutospacing="0" w:line="276" w:lineRule="auto"/>
        <w:rPr>
          <w:rFonts w:asciiTheme="minorHAnsi" w:eastAsiaTheme="minorEastAsia" w:hAnsiTheme="minorHAnsi"/>
        </w:rPr>
      </w:pPr>
    </w:p>
    <w:p w14:paraId="6A89D288" w14:textId="445E9EF3" w:rsidR="00F6187C" w:rsidRDefault="00F6187C" w:rsidP="006C3094">
      <w:pPr>
        <w:spacing w:after="0"/>
        <w:rPr>
          <w:rFonts w:eastAsia="Times New Roman" w:cs="Times New Roman"/>
          <w:sz w:val="24"/>
          <w:szCs w:val="24"/>
        </w:rPr>
      </w:pPr>
    </w:p>
    <w:p w14:paraId="4470112A" w14:textId="77777777" w:rsidR="0064435C" w:rsidRDefault="0064435C" w:rsidP="0064435C">
      <w:pPr>
        <w:contextualSpacing/>
        <w:rPr>
          <w:rFonts w:cstheme="minorHAnsi"/>
          <w:b/>
          <w:bCs/>
          <w:sz w:val="24"/>
          <w:szCs w:val="24"/>
        </w:rPr>
      </w:pPr>
    </w:p>
    <w:p w14:paraId="00E6307F" w14:textId="77777777" w:rsidR="0064435C" w:rsidRDefault="0064435C" w:rsidP="0064435C">
      <w:pPr>
        <w:spacing w:after="0"/>
        <w:rPr>
          <w:sz w:val="24"/>
          <w:szCs w:val="24"/>
        </w:rPr>
      </w:pPr>
    </w:p>
    <w:p w14:paraId="7D049E33" w14:textId="35360722" w:rsidR="00F6187C" w:rsidRDefault="00F6187C" w:rsidP="006C3094">
      <w:pPr>
        <w:spacing w:after="0"/>
        <w:rPr>
          <w:rFonts w:eastAsia="Times New Roman" w:cs="Times New Roman"/>
          <w:sz w:val="24"/>
          <w:szCs w:val="24"/>
        </w:rPr>
      </w:pPr>
    </w:p>
    <w:p w14:paraId="43C67F09" w14:textId="2B611612" w:rsidR="009B5911" w:rsidRDefault="009B5911" w:rsidP="009B5911">
      <w:pPr>
        <w:jc w:val="center"/>
        <w:rPr>
          <w:sz w:val="24"/>
          <w:szCs w:val="24"/>
        </w:rPr>
      </w:pPr>
      <w:r>
        <w:rPr>
          <w:noProof/>
          <w:sz w:val="24"/>
          <w:szCs w:val="24"/>
        </w:rPr>
        <w:lastRenderedPageBreak/>
        <w:drawing>
          <wp:inline distT="0" distB="0" distL="0" distR="0" wp14:anchorId="6D58E570" wp14:editId="105532C7">
            <wp:extent cx="4029710" cy="3096895"/>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710" cy="3096895"/>
                    </a:xfrm>
                    <a:prstGeom prst="rect">
                      <a:avLst/>
                    </a:prstGeom>
                    <a:noFill/>
                  </pic:spPr>
                </pic:pic>
              </a:graphicData>
            </a:graphic>
          </wp:inline>
        </w:drawing>
      </w:r>
    </w:p>
    <w:p w14:paraId="6CC3F80A" w14:textId="77777777" w:rsidR="009B5911" w:rsidRDefault="009B5911" w:rsidP="009B5911">
      <w:pPr>
        <w:spacing w:after="0" w:line="240" w:lineRule="auto"/>
        <w:rPr>
          <w:rFonts w:cstheme="minorHAnsi"/>
          <w:sz w:val="24"/>
          <w:szCs w:val="24"/>
        </w:rPr>
      </w:pPr>
      <w:r>
        <w:rPr>
          <w:rFonts w:cstheme="minorHAnsi"/>
          <w:sz w:val="24"/>
          <w:szCs w:val="24"/>
        </w:rPr>
        <w:t xml:space="preserve">The National Aging and Disability Transportation Center (NADTC) is a program funded by the Federal Transit Administration and administered by </w:t>
      </w:r>
      <w:proofErr w:type="spellStart"/>
      <w:r>
        <w:rPr>
          <w:rFonts w:cstheme="minorHAnsi"/>
          <w:sz w:val="24"/>
          <w:szCs w:val="24"/>
        </w:rPr>
        <w:t>Easterseals</w:t>
      </w:r>
      <w:proofErr w:type="spellEnd"/>
      <w:r>
        <w:rPr>
          <w:rFonts w:cstheme="minorHAnsi"/>
          <w:sz w:val="24"/>
          <w:szCs w:val="24"/>
        </w:rPr>
        <w:t xml:space="preserve"> and the National Association of Area Agencies on Aging (n4a) with guidance from the U.S. Department of Health and Human Services, Administration for Community Living. </w:t>
      </w:r>
    </w:p>
    <w:p w14:paraId="350F77FE" w14:textId="77777777" w:rsidR="009B5911" w:rsidRDefault="009B5911" w:rsidP="009B5911">
      <w:pPr>
        <w:spacing w:after="0" w:line="240" w:lineRule="auto"/>
        <w:rPr>
          <w:rFonts w:cstheme="minorHAnsi"/>
          <w:sz w:val="24"/>
          <w:szCs w:val="24"/>
        </w:rPr>
      </w:pPr>
    </w:p>
    <w:p w14:paraId="2D7B1587" w14:textId="77777777" w:rsidR="009B5911" w:rsidRDefault="009B5911" w:rsidP="009B5911">
      <w:pPr>
        <w:spacing w:after="0" w:line="240" w:lineRule="auto"/>
        <w:rPr>
          <w:rFonts w:cstheme="minorHAnsi"/>
          <w:sz w:val="24"/>
          <w:szCs w:val="24"/>
        </w:rPr>
      </w:pPr>
      <w:r>
        <w:rPr>
          <w:rFonts w:cstheme="minorHAnsi"/>
          <w:sz w:val="24"/>
          <w:szCs w:val="24"/>
        </w:rPr>
        <w:t>NADTC’s mission is to increase accessible transportation options for older adults, people with disabilities, and caregivers nationwide.</w:t>
      </w:r>
    </w:p>
    <w:p w14:paraId="65F5B61B" w14:textId="77777777" w:rsidR="009B5911" w:rsidRDefault="009B5911" w:rsidP="009B5911">
      <w:pPr>
        <w:spacing w:after="0" w:line="240" w:lineRule="auto"/>
        <w:rPr>
          <w:rFonts w:cstheme="minorHAnsi"/>
          <w:sz w:val="24"/>
          <w:szCs w:val="24"/>
        </w:rPr>
      </w:pPr>
    </w:p>
    <w:p w14:paraId="1E581063" w14:textId="77777777" w:rsidR="009B5911" w:rsidRDefault="009B5911" w:rsidP="009B5911">
      <w:pPr>
        <w:spacing w:after="0" w:line="240" w:lineRule="auto"/>
        <w:rPr>
          <w:rFonts w:cstheme="minorHAnsi"/>
          <w:sz w:val="24"/>
          <w:szCs w:val="24"/>
        </w:rPr>
      </w:pPr>
      <w:r>
        <w:rPr>
          <w:rFonts w:cstheme="minorHAnsi"/>
          <w:sz w:val="24"/>
          <w:szCs w:val="24"/>
        </w:rPr>
        <w:t>National Aging and Disability Transportation Center</w:t>
      </w:r>
    </w:p>
    <w:p w14:paraId="337972FE" w14:textId="7B59FDA8" w:rsidR="009B5911" w:rsidRDefault="009B5911" w:rsidP="009B5911">
      <w:pPr>
        <w:spacing w:after="0" w:line="240" w:lineRule="auto"/>
        <w:rPr>
          <w:rFonts w:cstheme="minorHAnsi"/>
          <w:sz w:val="24"/>
          <w:szCs w:val="24"/>
        </w:rPr>
      </w:pPr>
      <w:r>
        <w:rPr>
          <w:rFonts w:cstheme="minorHAnsi"/>
          <w:sz w:val="24"/>
          <w:szCs w:val="24"/>
        </w:rPr>
        <w:t>Washington, D.C. 2000</w:t>
      </w:r>
      <w:r w:rsidR="00411F24">
        <w:rPr>
          <w:rFonts w:cstheme="minorHAnsi"/>
          <w:sz w:val="24"/>
          <w:szCs w:val="24"/>
        </w:rPr>
        <w:t>3</w:t>
      </w:r>
    </w:p>
    <w:p w14:paraId="553D499F" w14:textId="77777777" w:rsidR="009B5911" w:rsidRDefault="009B5911" w:rsidP="009B5911">
      <w:pPr>
        <w:spacing w:after="0" w:line="240" w:lineRule="auto"/>
        <w:rPr>
          <w:rFonts w:cstheme="minorHAnsi"/>
          <w:sz w:val="24"/>
          <w:szCs w:val="24"/>
        </w:rPr>
      </w:pPr>
      <w:r>
        <w:rPr>
          <w:rFonts w:cstheme="minorHAnsi"/>
          <w:sz w:val="24"/>
          <w:szCs w:val="24"/>
        </w:rPr>
        <w:t xml:space="preserve">Telephone and toll-free hotline: (866) 983-3222 </w:t>
      </w:r>
    </w:p>
    <w:p w14:paraId="2B3E4050" w14:textId="77777777" w:rsidR="009B5911" w:rsidRDefault="009B5911" w:rsidP="009B5911">
      <w:pPr>
        <w:spacing w:after="0" w:line="240" w:lineRule="auto"/>
        <w:rPr>
          <w:rFonts w:cstheme="minorHAnsi"/>
          <w:sz w:val="24"/>
          <w:szCs w:val="24"/>
        </w:rPr>
      </w:pPr>
      <w:r>
        <w:rPr>
          <w:rFonts w:cstheme="minorHAnsi"/>
          <w:sz w:val="24"/>
          <w:szCs w:val="24"/>
        </w:rPr>
        <w:t>TTY: (202) 347-7385</w:t>
      </w:r>
    </w:p>
    <w:p w14:paraId="0E3617F4" w14:textId="77777777" w:rsidR="009B5911" w:rsidRDefault="009B5911" w:rsidP="009B5911">
      <w:pPr>
        <w:spacing w:after="0" w:line="240" w:lineRule="auto"/>
        <w:rPr>
          <w:rFonts w:cstheme="minorHAnsi"/>
          <w:sz w:val="24"/>
          <w:szCs w:val="24"/>
        </w:rPr>
      </w:pPr>
      <w:r>
        <w:rPr>
          <w:rFonts w:cstheme="minorHAnsi"/>
          <w:sz w:val="24"/>
          <w:szCs w:val="24"/>
        </w:rPr>
        <w:t xml:space="preserve">Email: </w:t>
      </w:r>
      <w:hyperlink r:id="rId37" w:history="1">
        <w:r>
          <w:rPr>
            <w:rStyle w:val="Hyperlink"/>
            <w:rFonts w:cstheme="minorHAnsi"/>
            <w:sz w:val="24"/>
            <w:szCs w:val="24"/>
          </w:rPr>
          <w:t>contact@nadtc.org</w:t>
        </w:r>
      </w:hyperlink>
    </w:p>
    <w:p w14:paraId="4C41ABC7" w14:textId="77777777" w:rsidR="009B5911" w:rsidRDefault="009B5911" w:rsidP="009B5911">
      <w:pPr>
        <w:spacing w:after="0" w:line="240" w:lineRule="auto"/>
        <w:rPr>
          <w:rFonts w:cstheme="minorHAnsi"/>
          <w:sz w:val="24"/>
          <w:szCs w:val="24"/>
        </w:rPr>
      </w:pPr>
      <w:r>
        <w:rPr>
          <w:rFonts w:cstheme="minorHAnsi"/>
          <w:sz w:val="24"/>
          <w:szCs w:val="24"/>
        </w:rPr>
        <w:t xml:space="preserve">Website: </w:t>
      </w:r>
      <w:hyperlink r:id="rId38" w:history="1">
        <w:r>
          <w:rPr>
            <w:rStyle w:val="Hyperlink"/>
            <w:rFonts w:cstheme="minorHAnsi"/>
            <w:sz w:val="24"/>
            <w:szCs w:val="24"/>
          </w:rPr>
          <w:t>www.nadtc.org</w:t>
        </w:r>
      </w:hyperlink>
    </w:p>
    <w:p w14:paraId="0E67DDB8" w14:textId="77777777" w:rsidR="009B5911" w:rsidRDefault="009B5911" w:rsidP="009B5911">
      <w:pPr>
        <w:spacing w:after="0" w:line="240" w:lineRule="auto"/>
        <w:rPr>
          <w:sz w:val="24"/>
          <w:szCs w:val="24"/>
        </w:rPr>
      </w:pPr>
    </w:p>
    <w:p w14:paraId="41B188F3" w14:textId="77777777" w:rsidR="009B5911" w:rsidRDefault="009B5911" w:rsidP="009B5911">
      <w:pPr>
        <w:spacing w:after="0" w:line="240" w:lineRule="auto"/>
        <w:rPr>
          <w:sz w:val="24"/>
          <w:szCs w:val="24"/>
        </w:rPr>
      </w:pPr>
      <w:r>
        <w:rPr>
          <w:sz w:val="24"/>
          <w:szCs w:val="24"/>
        </w:rPr>
        <w:t>Follow us:</w:t>
      </w:r>
    </w:p>
    <w:p w14:paraId="52DFB974" w14:textId="77777777" w:rsidR="009B5911" w:rsidRDefault="005D3434" w:rsidP="009B5911">
      <w:pPr>
        <w:spacing w:after="0" w:line="240" w:lineRule="auto"/>
        <w:rPr>
          <w:sz w:val="24"/>
          <w:szCs w:val="24"/>
        </w:rPr>
      </w:pPr>
      <w:hyperlink r:id="rId39" w:history="1">
        <w:r w:rsidR="009B5911">
          <w:rPr>
            <w:rStyle w:val="Hyperlink"/>
            <w:sz w:val="24"/>
            <w:szCs w:val="24"/>
          </w:rPr>
          <w:t>Facebook</w:t>
        </w:r>
      </w:hyperlink>
    </w:p>
    <w:p w14:paraId="6BDA758C" w14:textId="77777777" w:rsidR="009B5911" w:rsidRDefault="005D3434" w:rsidP="009B5911">
      <w:pPr>
        <w:spacing w:after="0" w:line="240" w:lineRule="auto"/>
        <w:rPr>
          <w:sz w:val="24"/>
          <w:szCs w:val="24"/>
        </w:rPr>
      </w:pPr>
      <w:hyperlink r:id="rId40" w:history="1">
        <w:r w:rsidR="009B5911">
          <w:rPr>
            <w:rStyle w:val="Hyperlink"/>
            <w:sz w:val="24"/>
            <w:szCs w:val="24"/>
          </w:rPr>
          <w:t>Twitter</w:t>
        </w:r>
      </w:hyperlink>
    </w:p>
    <w:p w14:paraId="36DC76F8" w14:textId="77777777" w:rsidR="009B5911" w:rsidRDefault="005D3434" w:rsidP="009B5911">
      <w:pPr>
        <w:spacing w:after="0" w:line="240" w:lineRule="auto"/>
        <w:rPr>
          <w:sz w:val="24"/>
          <w:szCs w:val="24"/>
        </w:rPr>
      </w:pPr>
      <w:hyperlink r:id="rId41" w:history="1">
        <w:r w:rsidR="009B5911">
          <w:rPr>
            <w:rStyle w:val="Hyperlink"/>
            <w:sz w:val="24"/>
            <w:szCs w:val="24"/>
          </w:rPr>
          <w:t>YouTube</w:t>
        </w:r>
      </w:hyperlink>
    </w:p>
    <w:p w14:paraId="42CCCC5B" w14:textId="77777777" w:rsidR="009B5911" w:rsidRDefault="005D3434" w:rsidP="009B5911">
      <w:pPr>
        <w:spacing w:after="0" w:line="240" w:lineRule="auto"/>
        <w:rPr>
          <w:sz w:val="24"/>
          <w:szCs w:val="24"/>
        </w:rPr>
      </w:pPr>
      <w:hyperlink r:id="rId42" w:history="1">
        <w:r w:rsidR="009B5911">
          <w:rPr>
            <w:rStyle w:val="Hyperlink"/>
            <w:sz w:val="24"/>
            <w:szCs w:val="24"/>
          </w:rPr>
          <w:t>LinkedIn</w:t>
        </w:r>
      </w:hyperlink>
    </w:p>
    <w:p w14:paraId="45C884BE" w14:textId="77777777" w:rsidR="009B5911" w:rsidRDefault="009B5911" w:rsidP="009B5911">
      <w:pPr>
        <w:spacing w:after="0" w:line="240" w:lineRule="auto"/>
        <w:rPr>
          <w:sz w:val="24"/>
          <w:szCs w:val="24"/>
        </w:rPr>
      </w:pPr>
    </w:p>
    <w:p w14:paraId="38994404" w14:textId="77777777" w:rsidR="009B5911" w:rsidRDefault="009B5911" w:rsidP="009B5911">
      <w:pPr>
        <w:spacing w:after="0" w:line="240" w:lineRule="auto"/>
        <w:rPr>
          <w:sz w:val="24"/>
          <w:szCs w:val="24"/>
        </w:rPr>
      </w:pPr>
    </w:p>
    <w:p w14:paraId="3F3422DC" w14:textId="77777777" w:rsidR="00835518" w:rsidRDefault="00835518" w:rsidP="000D34E0">
      <w:pPr>
        <w:rPr>
          <w:sz w:val="24"/>
          <w:szCs w:val="24"/>
        </w:rPr>
      </w:pPr>
    </w:p>
    <w:sectPr w:rsidR="00835518" w:rsidSect="009B5911">
      <w:footerReference w:type="default" r:id="rId43"/>
      <w:headerReference w:type="first" r:id="rId44"/>
      <w:footerReference w:type="first" r:id="rId45"/>
      <w:type w:val="continuous"/>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8A9E" w14:textId="77777777" w:rsidR="0010505D" w:rsidRDefault="0010505D" w:rsidP="005A761D">
      <w:pPr>
        <w:spacing w:after="0" w:line="240" w:lineRule="auto"/>
      </w:pPr>
      <w:r>
        <w:separator/>
      </w:r>
    </w:p>
  </w:endnote>
  <w:endnote w:type="continuationSeparator" w:id="0">
    <w:p w14:paraId="7D27492F" w14:textId="77777777" w:rsidR="0010505D" w:rsidRDefault="0010505D"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58C78B5B" w14:textId="77777777" w:rsidR="001D3404" w:rsidRDefault="001D3404">
        <w:pPr>
          <w:pStyle w:val="Footer"/>
          <w:jc w:val="right"/>
        </w:pPr>
        <w:r>
          <w:fldChar w:fldCharType="begin"/>
        </w:r>
        <w:r>
          <w:instrText xml:space="preserve"> PAGE   \* MERGEFORMAT </w:instrText>
        </w:r>
        <w:r>
          <w:fldChar w:fldCharType="separate"/>
        </w:r>
        <w:r>
          <w:rPr>
            <w:noProof/>
          </w:rPr>
          <w:t>7-47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5654" w14:textId="77777777" w:rsidR="00743D54" w:rsidRPr="00EA7C18" w:rsidRDefault="00743D54" w:rsidP="00743D54">
    <w:pPr>
      <w:pStyle w:val="NoSpacing"/>
      <w:jc w:val="center"/>
      <w:rPr>
        <w:rFonts w:ascii="Palatino Linotype" w:eastAsia="Times New Roman" w:hAnsi="Palatino Linotype" w:cs="Times New Roman"/>
        <w:b/>
        <w:bCs/>
        <w:color w:val="004473"/>
        <w:kern w:val="28"/>
        <w:sz w:val="36"/>
        <w:szCs w:val="36"/>
        <w14:cntxtAlts/>
      </w:rPr>
    </w:pPr>
    <w:r w:rsidRPr="00EA7C18">
      <w:rPr>
        <w:rFonts w:ascii="Palatino Linotype" w:eastAsia="Times New Roman" w:hAnsi="Palatino Linotype" w:cs="Times New Roman"/>
        <w:b/>
        <w:bCs/>
        <w:color w:val="004473"/>
        <w:kern w:val="28"/>
        <w:sz w:val="36"/>
        <w:szCs w:val="36"/>
        <w14:cntxtAlts/>
      </w:rPr>
      <w:t>2019 Transportation Trends</w:t>
    </w:r>
  </w:p>
  <w:p w14:paraId="1D8D6E64" w14:textId="27D320CE" w:rsidR="00EA7C18" w:rsidRPr="00EA7C18" w:rsidRDefault="00D2073D" w:rsidP="006C3094">
    <w:pPr>
      <w:pStyle w:val="Heading1"/>
      <w:numPr>
        <w:ilvl w:val="0"/>
        <w:numId w:val="0"/>
      </w:numPr>
      <w:spacing w:before="0" w:line="240" w:lineRule="auto"/>
      <w:ind w:left="288" w:hanging="432"/>
      <w:jc w:val="center"/>
      <w:rPr>
        <w:rFonts w:ascii="Palatino Linotype" w:eastAsia="Times New Roman" w:hAnsi="Palatino Linotype" w:cs="Times New Roman"/>
        <w:color w:val="004473"/>
        <w:kern w:val="28"/>
        <w:sz w:val="36"/>
        <w:szCs w:val="36"/>
        <w14:cntxtAlts/>
      </w:rPr>
    </w:pPr>
    <w:r>
      <w:rPr>
        <w:rFonts w:ascii="Palatino Linotype" w:eastAsia="Times New Roman" w:hAnsi="Palatino Linotype" w:cs="Times New Roman"/>
        <w:color w:val="004473"/>
        <w:kern w:val="28"/>
        <w:sz w:val="36"/>
        <w:szCs w:val="36"/>
        <w14:cntxtAlts/>
      </w:rPr>
      <w:t>Workforce Development in Transportation Occupations</w:t>
    </w:r>
  </w:p>
  <w:p w14:paraId="56130D73" w14:textId="63B3BA9B" w:rsidR="00743D54" w:rsidRPr="00EA7C18" w:rsidRDefault="00D2073D" w:rsidP="00743D54">
    <w:pPr>
      <w:pStyle w:val="NoSpacing"/>
      <w:jc w:val="center"/>
      <w:rPr>
        <w:rFonts w:ascii="Palatino Linotype" w:eastAsia="Times New Roman" w:hAnsi="Palatino Linotype" w:cs="Times New Roman"/>
        <w:b/>
        <w:bCs/>
        <w:color w:val="004473"/>
        <w:kern w:val="28"/>
        <w:sz w:val="36"/>
        <w:szCs w:val="36"/>
        <w14:cntxtAlts/>
      </w:rPr>
    </w:pPr>
    <w:r>
      <w:rPr>
        <w:rFonts w:ascii="Palatino Linotype" w:eastAsia="Times New Roman" w:hAnsi="Palatino Linotype" w:cs="Times New Roman"/>
        <w:b/>
        <w:bCs/>
        <w:color w:val="004473"/>
        <w:kern w:val="28"/>
        <w:sz w:val="36"/>
        <w:szCs w:val="36"/>
        <w14:cntxtAlts/>
      </w:rPr>
      <w:t>June</w:t>
    </w:r>
    <w:r w:rsidR="00E263BA">
      <w:rPr>
        <w:rFonts w:ascii="Palatino Linotype" w:eastAsia="Times New Roman" w:hAnsi="Palatino Linotype" w:cs="Times New Roman"/>
        <w:b/>
        <w:bCs/>
        <w:color w:val="004473"/>
        <w:kern w:val="28"/>
        <w:sz w:val="36"/>
        <w:szCs w:val="36"/>
        <w14:cntxtAlts/>
      </w:rPr>
      <w:t xml:space="preserve"> </w:t>
    </w:r>
    <w:r w:rsidR="00743D54" w:rsidRPr="00EA7C18">
      <w:rPr>
        <w:rFonts w:ascii="Palatino Linotype" w:eastAsia="Times New Roman" w:hAnsi="Palatino Linotype" w:cs="Times New Roman"/>
        <w:b/>
        <w:bCs/>
        <w:color w:val="004473"/>
        <w:kern w:val="28"/>
        <w:sz w:val="36"/>
        <w:szCs w:val="36"/>
        <w14:cntxtAlts/>
      </w:rPr>
      <w:t>2020</w:t>
    </w:r>
  </w:p>
  <w:p w14:paraId="143CADCD" w14:textId="77777777" w:rsidR="00743D54" w:rsidRDefault="00743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E4DB7" w14:textId="77777777" w:rsidR="0010505D" w:rsidRDefault="0010505D" w:rsidP="005A761D">
      <w:pPr>
        <w:spacing w:after="0" w:line="240" w:lineRule="auto"/>
      </w:pPr>
      <w:r>
        <w:separator/>
      </w:r>
    </w:p>
  </w:footnote>
  <w:footnote w:type="continuationSeparator" w:id="0">
    <w:p w14:paraId="48616720" w14:textId="77777777" w:rsidR="0010505D" w:rsidRDefault="0010505D"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DE50" w14:textId="43A80617" w:rsidR="009F19B0" w:rsidRDefault="009F19B0">
    <w:pPr>
      <w:pStyle w:val="Header"/>
    </w:pPr>
  </w:p>
  <w:p w14:paraId="7F5609AB" w14:textId="20005681" w:rsidR="009F19B0" w:rsidRDefault="00743D54">
    <w:pPr>
      <w:pStyle w:val="Header"/>
    </w:pPr>
    <w:r>
      <w:rPr>
        <w:noProof/>
      </w:rPr>
      <mc:AlternateContent>
        <mc:Choice Requires="wps">
          <w:drawing>
            <wp:anchor distT="0" distB="0" distL="114300" distR="114300" simplePos="0" relativeHeight="251659264" behindDoc="0" locked="0" layoutInCell="1" allowOverlap="1" wp14:anchorId="48034A63" wp14:editId="58A18CAB">
              <wp:simplePos x="0" y="0"/>
              <wp:positionH relativeFrom="column">
                <wp:posOffset>3057525</wp:posOffset>
              </wp:positionH>
              <wp:positionV relativeFrom="paragraph">
                <wp:posOffset>286385</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034A63" id="_x0000_t202" coordsize="21600,21600" o:spt="202" path="m,l,21600r21600,l21600,xe">
              <v:stroke joinstyle="miter"/>
              <v:path gradientshapeok="t" o:connecttype="rect"/>
            </v:shapetype>
            <v:shape id="Text Box 14" o:spid="_x0000_s1026" type="#_x0000_t202" style="position:absolute;margin-left:240.75pt;margin-top:22.55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" filled="f" stroked="f" strokeweight=".5pt">
              <v:textbo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r w:rsidR="009F19B0">
      <w:rPr>
        <w:noProof/>
      </w:rPr>
      <w:drawing>
        <wp:inline distT="0" distB="0" distL="0" distR="0" wp14:anchorId="73D87311" wp14:editId="7AD29966">
          <wp:extent cx="5895340" cy="1591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591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46164EB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D1DDA"/>
    <w:multiLevelType w:val="hybridMultilevel"/>
    <w:tmpl w:val="E2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0931"/>
    <w:multiLevelType w:val="multilevel"/>
    <w:tmpl w:val="82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340E"/>
    <w:multiLevelType w:val="hybridMultilevel"/>
    <w:tmpl w:val="8576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40D39"/>
    <w:multiLevelType w:val="hybridMultilevel"/>
    <w:tmpl w:val="3F8096C6"/>
    <w:lvl w:ilvl="0" w:tplc="3E0833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18C"/>
    <w:multiLevelType w:val="hybridMultilevel"/>
    <w:tmpl w:val="CA8A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30"/>
    <w:multiLevelType w:val="hybridMultilevel"/>
    <w:tmpl w:val="F19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8482C"/>
    <w:multiLevelType w:val="hybridMultilevel"/>
    <w:tmpl w:val="73A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F0801"/>
    <w:multiLevelType w:val="hybridMultilevel"/>
    <w:tmpl w:val="B72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5CCC"/>
    <w:multiLevelType w:val="hybridMultilevel"/>
    <w:tmpl w:val="8BE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E20DA"/>
    <w:multiLevelType w:val="multilevel"/>
    <w:tmpl w:val="FDE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F5ACE"/>
    <w:multiLevelType w:val="hybridMultilevel"/>
    <w:tmpl w:val="018E1D10"/>
    <w:lvl w:ilvl="0" w:tplc="6FFC85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705EB"/>
    <w:multiLevelType w:val="hybridMultilevel"/>
    <w:tmpl w:val="4DD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5056"/>
    <w:multiLevelType w:val="hybridMultilevel"/>
    <w:tmpl w:val="5E1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9E"/>
    <w:multiLevelType w:val="hybridMultilevel"/>
    <w:tmpl w:val="9AF6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3F09"/>
    <w:multiLevelType w:val="hybridMultilevel"/>
    <w:tmpl w:val="16E4706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9D3453"/>
    <w:multiLevelType w:val="hybridMultilevel"/>
    <w:tmpl w:val="2B94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94A64"/>
    <w:multiLevelType w:val="hybridMultilevel"/>
    <w:tmpl w:val="CC0EE3FA"/>
    <w:lvl w:ilvl="0" w:tplc="7602C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D6B34"/>
    <w:multiLevelType w:val="hybridMultilevel"/>
    <w:tmpl w:val="F192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45202"/>
    <w:multiLevelType w:val="hybridMultilevel"/>
    <w:tmpl w:val="9EB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42EC"/>
    <w:multiLevelType w:val="hybridMultilevel"/>
    <w:tmpl w:val="502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B52E8"/>
    <w:multiLevelType w:val="hybridMultilevel"/>
    <w:tmpl w:val="0C7A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A4E71"/>
    <w:multiLevelType w:val="hybridMultilevel"/>
    <w:tmpl w:val="FF82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137F87"/>
    <w:multiLevelType w:val="hybridMultilevel"/>
    <w:tmpl w:val="602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0791"/>
    <w:multiLevelType w:val="multilevel"/>
    <w:tmpl w:val="D87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481F77"/>
    <w:multiLevelType w:val="multilevel"/>
    <w:tmpl w:val="B93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8"/>
  </w:num>
  <w:num w:numId="5">
    <w:abstractNumId w:val="13"/>
  </w:num>
  <w:num w:numId="6">
    <w:abstractNumId w:val="21"/>
  </w:num>
  <w:num w:numId="7">
    <w:abstractNumId w:val="11"/>
  </w:num>
  <w:num w:numId="8">
    <w:abstractNumId w:val="14"/>
  </w:num>
  <w:num w:numId="9">
    <w:abstractNumId w:val="5"/>
  </w:num>
  <w:num w:numId="10">
    <w:abstractNumId w:val="20"/>
  </w:num>
  <w:num w:numId="11">
    <w:abstractNumId w:val="7"/>
  </w:num>
  <w:num w:numId="12">
    <w:abstractNumId w:val="16"/>
  </w:num>
  <w:num w:numId="13">
    <w:abstractNumId w:val="22"/>
  </w:num>
  <w:num w:numId="14">
    <w:abstractNumId w:val="23"/>
  </w:num>
  <w:num w:numId="15">
    <w:abstractNumId w:val="12"/>
  </w:num>
  <w:num w:numId="16">
    <w:abstractNumId w:val="25"/>
  </w:num>
  <w:num w:numId="17">
    <w:abstractNumId w:val="2"/>
  </w:num>
  <w:num w:numId="18">
    <w:abstractNumId w:val="10"/>
  </w:num>
  <w:num w:numId="19">
    <w:abstractNumId w:val="17"/>
  </w:num>
  <w:num w:numId="20">
    <w:abstractNumId w:val="24"/>
  </w:num>
  <w:num w:numId="21">
    <w:abstractNumId w:val="6"/>
  </w:num>
  <w:num w:numId="22">
    <w:abstractNumId w:val="3"/>
  </w:num>
  <w:num w:numId="23">
    <w:abstractNumId w:val="19"/>
  </w:num>
  <w:num w:numId="24">
    <w:abstractNumId w:val="9"/>
  </w:num>
  <w:num w:numId="25">
    <w:abstractNumId w:val="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0062"/>
    <w:rsid w:val="00001603"/>
    <w:rsid w:val="00002470"/>
    <w:rsid w:val="00004BD8"/>
    <w:rsid w:val="00011928"/>
    <w:rsid w:val="00032103"/>
    <w:rsid w:val="00033B49"/>
    <w:rsid w:val="00040616"/>
    <w:rsid w:val="00041D2C"/>
    <w:rsid w:val="00052C90"/>
    <w:rsid w:val="0005468D"/>
    <w:rsid w:val="00054F39"/>
    <w:rsid w:val="0006070D"/>
    <w:rsid w:val="000627D2"/>
    <w:rsid w:val="00063DE0"/>
    <w:rsid w:val="00071536"/>
    <w:rsid w:val="00072321"/>
    <w:rsid w:val="00076D24"/>
    <w:rsid w:val="000773DA"/>
    <w:rsid w:val="00093A8E"/>
    <w:rsid w:val="00094145"/>
    <w:rsid w:val="000A58CB"/>
    <w:rsid w:val="000B064A"/>
    <w:rsid w:val="000B1137"/>
    <w:rsid w:val="000B422B"/>
    <w:rsid w:val="000B5C13"/>
    <w:rsid w:val="000B6FE9"/>
    <w:rsid w:val="000D34E0"/>
    <w:rsid w:val="000E1F87"/>
    <w:rsid w:val="000E684D"/>
    <w:rsid w:val="000F0C7B"/>
    <w:rsid w:val="000F2A1E"/>
    <w:rsid w:val="00100184"/>
    <w:rsid w:val="00103396"/>
    <w:rsid w:val="0010505D"/>
    <w:rsid w:val="0011565A"/>
    <w:rsid w:val="00117207"/>
    <w:rsid w:val="001203F0"/>
    <w:rsid w:val="00131B1A"/>
    <w:rsid w:val="0013542A"/>
    <w:rsid w:val="001404C9"/>
    <w:rsid w:val="00142842"/>
    <w:rsid w:val="00142986"/>
    <w:rsid w:val="00145C88"/>
    <w:rsid w:val="00151557"/>
    <w:rsid w:val="00154B23"/>
    <w:rsid w:val="00157F15"/>
    <w:rsid w:val="00170337"/>
    <w:rsid w:val="00177625"/>
    <w:rsid w:val="00180942"/>
    <w:rsid w:val="00180E55"/>
    <w:rsid w:val="00181C2E"/>
    <w:rsid w:val="0019399F"/>
    <w:rsid w:val="00195B4F"/>
    <w:rsid w:val="0019637E"/>
    <w:rsid w:val="001A0F4E"/>
    <w:rsid w:val="001A4D1D"/>
    <w:rsid w:val="001A5829"/>
    <w:rsid w:val="001A7DFB"/>
    <w:rsid w:val="001B1664"/>
    <w:rsid w:val="001C2928"/>
    <w:rsid w:val="001C40EE"/>
    <w:rsid w:val="001C7E77"/>
    <w:rsid w:val="001D3404"/>
    <w:rsid w:val="001D5FC0"/>
    <w:rsid w:val="001E05DC"/>
    <w:rsid w:val="001E33A4"/>
    <w:rsid w:val="001F09F2"/>
    <w:rsid w:val="001F0F75"/>
    <w:rsid w:val="001F6BB9"/>
    <w:rsid w:val="001F772F"/>
    <w:rsid w:val="00202BF2"/>
    <w:rsid w:val="00210E50"/>
    <w:rsid w:val="002152C4"/>
    <w:rsid w:val="002248C2"/>
    <w:rsid w:val="00224D74"/>
    <w:rsid w:val="00227AD4"/>
    <w:rsid w:val="00230B27"/>
    <w:rsid w:val="0023478F"/>
    <w:rsid w:val="0023600C"/>
    <w:rsid w:val="002370E2"/>
    <w:rsid w:val="00243531"/>
    <w:rsid w:val="0024400B"/>
    <w:rsid w:val="00244C59"/>
    <w:rsid w:val="00245726"/>
    <w:rsid w:val="00245C7C"/>
    <w:rsid w:val="00247CE4"/>
    <w:rsid w:val="002617E8"/>
    <w:rsid w:val="0026517B"/>
    <w:rsid w:val="00265D3D"/>
    <w:rsid w:val="002833CE"/>
    <w:rsid w:val="002978FE"/>
    <w:rsid w:val="002A1CD7"/>
    <w:rsid w:val="002B55D3"/>
    <w:rsid w:val="002B6EDE"/>
    <w:rsid w:val="002B7B26"/>
    <w:rsid w:val="002D0111"/>
    <w:rsid w:val="002D0D49"/>
    <w:rsid w:val="002D3A6F"/>
    <w:rsid w:val="002E74DF"/>
    <w:rsid w:val="002F3778"/>
    <w:rsid w:val="002F4648"/>
    <w:rsid w:val="00306194"/>
    <w:rsid w:val="00307066"/>
    <w:rsid w:val="00313C97"/>
    <w:rsid w:val="00313D3F"/>
    <w:rsid w:val="00317C11"/>
    <w:rsid w:val="003302C9"/>
    <w:rsid w:val="00337AB0"/>
    <w:rsid w:val="003409D9"/>
    <w:rsid w:val="00357272"/>
    <w:rsid w:val="00362BAE"/>
    <w:rsid w:val="0037200D"/>
    <w:rsid w:val="00380716"/>
    <w:rsid w:val="0038189B"/>
    <w:rsid w:val="003821F7"/>
    <w:rsid w:val="00385A9B"/>
    <w:rsid w:val="00390B83"/>
    <w:rsid w:val="00395175"/>
    <w:rsid w:val="00397944"/>
    <w:rsid w:val="003A0364"/>
    <w:rsid w:val="003A0841"/>
    <w:rsid w:val="003A173A"/>
    <w:rsid w:val="003A4345"/>
    <w:rsid w:val="003A43EB"/>
    <w:rsid w:val="003B1662"/>
    <w:rsid w:val="003C0905"/>
    <w:rsid w:val="003D005B"/>
    <w:rsid w:val="003D5655"/>
    <w:rsid w:val="003D716C"/>
    <w:rsid w:val="003E037D"/>
    <w:rsid w:val="003E3012"/>
    <w:rsid w:val="003E4163"/>
    <w:rsid w:val="003E5E29"/>
    <w:rsid w:val="003E624F"/>
    <w:rsid w:val="003E7BB8"/>
    <w:rsid w:val="003F129F"/>
    <w:rsid w:val="003F4351"/>
    <w:rsid w:val="003F59DF"/>
    <w:rsid w:val="00400EA7"/>
    <w:rsid w:val="00402748"/>
    <w:rsid w:val="00411F24"/>
    <w:rsid w:val="004161AD"/>
    <w:rsid w:val="0042071E"/>
    <w:rsid w:val="004234AE"/>
    <w:rsid w:val="004253EC"/>
    <w:rsid w:val="00444129"/>
    <w:rsid w:val="00447D29"/>
    <w:rsid w:val="0045013F"/>
    <w:rsid w:val="0045237F"/>
    <w:rsid w:val="00457A80"/>
    <w:rsid w:val="004811A8"/>
    <w:rsid w:val="00481F40"/>
    <w:rsid w:val="00483C05"/>
    <w:rsid w:val="00484538"/>
    <w:rsid w:val="0049217F"/>
    <w:rsid w:val="004A3C6E"/>
    <w:rsid w:val="004B5E88"/>
    <w:rsid w:val="004C2082"/>
    <w:rsid w:val="004C291C"/>
    <w:rsid w:val="004C2927"/>
    <w:rsid w:val="004C35D5"/>
    <w:rsid w:val="004C7138"/>
    <w:rsid w:val="004E0A1D"/>
    <w:rsid w:val="004E611C"/>
    <w:rsid w:val="004F10DD"/>
    <w:rsid w:val="004F228B"/>
    <w:rsid w:val="00506131"/>
    <w:rsid w:val="005077AE"/>
    <w:rsid w:val="00512470"/>
    <w:rsid w:val="005125C8"/>
    <w:rsid w:val="005144AA"/>
    <w:rsid w:val="005154CE"/>
    <w:rsid w:val="00520748"/>
    <w:rsid w:val="0052222E"/>
    <w:rsid w:val="00523E69"/>
    <w:rsid w:val="00525050"/>
    <w:rsid w:val="00527C77"/>
    <w:rsid w:val="005317BA"/>
    <w:rsid w:val="005324FB"/>
    <w:rsid w:val="005351AB"/>
    <w:rsid w:val="005351F7"/>
    <w:rsid w:val="00540504"/>
    <w:rsid w:val="00555E83"/>
    <w:rsid w:val="00560A9C"/>
    <w:rsid w:val="00561A49"/>
    <w:rsid w:val="0057557E"/>
    <w:rsid w:val="00577DB4"/>
    <w:rsid w:val="005846E1"/>
    <w:rsid w:val="0058692B"/>
    <w:rsid w:val="005934BE"/>
    <w:rsid w:val="005A2B63"/>
    <w:rsid w:val="005A761D"/>
    <w:rsid w:val="005C1151"/>
    <w:rsid w:val="005D0CD9"/>
    <w:rsid w:val="005D3434"/>
    <w:rsid w:val="005D6F3C"/>
    <w:rsid w:val="005E2A33"/>
    <w:rsid w:val="005E371C"/>
    <w:rsid w:val="005E3852"/>
    <w:rsid w:val="005F4DD7"/>
    <w:rsid w:val="005F628D"/>
    <w:rsid w:val="00604B6B"/>
    <w:rsid w:val="00605A4C"/>
    <w:rsid w:val="0060681A"/>
    <w:rsid w:val="0061133D"/>
    <w:rsid w:val="00611468"/>
    <w:rsid w:val="00611A97"/>
    <w:rsid w:val="00611E6D"/>
    <w:rsid w:val="006165D3"/>
    <w:rsid w:val="00617C49"/>
    <w:rsid w:val="00621CEE"/>
    <w:rsid w:val="00622288"/>
    <w:rsid w:val="00627ED8"/>
    <w:rsid w:val="00630196"/>
    <w:rsid w:val="00637A53"/>
    <w:rsid w:val="0064435C"/>
    <w:rsid w:val="00644AE3"/>
    <w:rsid w:val="00652602"/>
    <w:rsid w:val="006603D0"/>
    <w:rsid w:val="00664CFC"/>
    <w:rsid w:val="006654E8"/>
    <w:rsid w:val="0067114B"/>
    <w:rsid w:val="00687F9E"/>
    <w:rsid w:val="006A311F"/>
    <w:rsid w:val="006A7743"/>
    <w:rsid w:val="006B590F"/>
    <w:rsid w:val="006B7A5E"/>
    <w:rsid w:val="006C3094"/>
    <w:rsid w:val="006C49E6"/>
    <w:rsid w:val="006D338C"/>
    <w:rsid w:val="006E151A"/>
    <w:rsid w:val="006E17D8"/>
    <w:rsid w:val="006E3101"/>
    <w:rsid w:val="006E3AC5"/>
    <w:rsid w:val="006F2EC6"/>
    <w:rsid w:val="006F6096"/>
    <w:rsid w:val="006F7F18"/>
    <w:rsid w:val="00703E59"/>
    <w:rsid w:val="00704370"/>
    <w:rsid w:val="00704882"/>
    <w:rsid w:val="00710DF4"/>
    <w:rsid w:val="00710EEB"/>
    <w:rsid w:val="007129B1"/>
    <w:rsid w:val="00715156"/>
    <w:rsid w:val="00721EB9"/>
    <w:rsid w:val="0072549D"/>
    <w:rsid w:val="00725B07"/>
    <w:rsid w:val="007263E7"/>
    <w:rsid w:val="00731F1D"/>
    <w:rsid w:val="0073779F"/>
    <w:rsid w:val="00743D54"/>
    <w:rsid w:val="00755133"/>
    <w:rsid w:val="00755E84"/>
    <w:rsid w:val="00756322"/>
    <w:rsid w:val="007566C6"/>
    <w:rsid w:val="00757279"/>
    <w:rsid w:val="007648C9"/>
    <w:rsid w:val="00765F65"/>
    <w:rsid w:val="00786B82"/>
    <w:rsid w:val="00786FBA"/>
    <w:rsid w:val="0079165C"/>
    <w:rsid w:val="00791BC2"/>
    <w:rsid w:val="007925D4"/>
    <w:rsid w:val="0079699D"/>
    <w:rsid w:val="007A03BF"/>
    <w:rsid w:val="007B139E"/>
    <w:rsid w:val="007B239A"/>
    <w:rsid w:val="007B50A1"/>
    <w:rsid w:val="007C61DF"/>
    <w:rsid w:val="007C7398"/>
    <w:rsid w:val="007D3AE8"/>
    <w:rsid w:val="007D4C03"/>
    <w:rsid w:val="007D5783"/>
    <w:rsid w:val="007D5EB9"/>
    <w:rsid w:val="007D7079"/>
    <w:rsid w:val="007E0C54"/>
    <w:rsid w:val="007E281F"/>
    <w:rsid w:val="007F43AB"/>
    <w:rsid w:val="007F5952"/>
    <w:rsid w:val="007F6BAA"/>
    <w:rsid w:val="007F6C78"/>
    <w:rsid w:val="0080017A"/>
    <w:rsid w:val="008051DD"/>
    <w:rsid w:val="00805BF3"/>
    <w:rsid w:val="00812D7C"/>
    <w:rsid w:val="008169D6"/>
    <w:rsid w:val="00821550"/>
    <w:rsid w:val="0082386B"/>
    <w:rsid w:val="00824C27"/>
    <w:rsid w:val="0082687B"/>
    <w:rsid w:val="008303C8"/>
    <w:rsid w:val="00835518"/>
    <w:rsid w:val="008361E7"/>
    <w:rsid w:val="008446AF"/>
    <w:rsid w:val="008447DA"/>
    <w:rsid w:val="008464E2"/>
    <w:rsid w:val="008530BF"/>
    <w:rsid w:val="00855361"/>
    <w:rsid w:val="00862B71"/>
    <w:rsid w:val="0086741B"/>
    <w:rsid w:val="00875080"/>
    <w:rsid w:val="008809AB"/>
    <w:rsid w:val="0088510C"/>
    <w:rsid w:val="008A015E"/>
    <w:rsid w:val="008A1B99"/>
    <w:rsid w:val="008A1F7F"/>
    <w:rsid w:val="008A5809"/>
    <w:rsid w:val="008A7324"/>
    <w:rsid w:val="008B41B0"/>
    <w:rsid w:val="008B5C3D"/>
    <w:rsid w:val="008B692F"/>
    <w:rsid w:val="008D07C3"/>
    <w:rsid w:val="008F6C0E"/>
    <w:rsid w:val="0090023E"/>
    <w:rsid w:val="00901BB4"/>
    <w:rsid w:val="0090312D"/>
    <w:rsid w:val="00903B1A"/>
    <w:rsid w:val="00904F8D"/>
    <w:rsid w:val="00906EB4"/>
    <w:rsid w:val="00907AC8"/>
    <w:rsid w:val="00917E92"/>
    <w:rsid w:val="009213FD"/>
    <w:rsid w:val="0092290D"/>
    <w:rsid w:val="00942950"/>
    <w:rsid w:val="00945813"/>
    <w:rsid w:val="00946AC8"/>
    <w:rsid w:val="009657F8"/>
    <w:rsid w:val="0096755A"/>
    <w:rsid w:val="0097295D"/>
    <w:rsid w:val="00973D4B"/>
    <w:rsid w:val="0098103C"/>
    <w:rsid w:val="009814C2"/>
    <w:rsid w:val="00981AA9"/>
    <w:rsid w:val="00993FE1"/>
    <w:rsid w:val="0099525D"/>
    <w:rsid w:val="009A373F"/>
    <w:rsid w:val="009A4AC4"/>
    <w:rsid w:val="009A74BD"/>
    <w:rsid w:val="009B5911"/>
    <w:rsid w:val="009B62C7"/>
    <w:rsid w:val="009B682F"/>
    <w:rsid w:val="009C4186"/>
    <w:rsid w:val="009C52D0"/>
    <w:rsid w:val="009D5160"/>
    <w:rsid w:val="009E2278"/>
    <w:rsid w:val="009E243D"/>
    <w:rsid w:val="009E768A"/>
    <w:rsid w:val="009E7A4E"/>
    <w:rsid w:val="009F19B0"/>
    <w:rsid w:val="009F535D"/>
    <w:rsid w:val="00A16A55"/>
    <w:rsid w:val="00A20C54"/>
    <w:rsid w:val="00A2316A"/>
    <w:rsid w:val="00A2685E"/>
    <w:rsid w:val="00A26F3A"/>
    <w:rsid w:val="00A316AE"/>
    <w:rsid w:val="00A31BFC"/>
    <w:rsid w:val="00A32AC5"/>
    <w:rsid w:val="00A35228"/>
    <w:rsid w:val="00A3722E"/>
    <w:rsid w:val="00A41245"/>
    <w:rsid w:val="00A4342E"/>
    <w:rsid w:val="00A455E4"/>
    <w:rsid w:val="00A5088C"/>
    <w:rsid w:val="00A51EBF"/>
    <w:rsid w:val="00A64F86"/>
    <w:rsid w:val="00A65C8B"/>
    <w:rsid w:val="00A748E4"/>
    <w:rsid w:val="00A773F7"/>
    <w:rsid w:val="00A77733"/>
    <w:rsid w:val="00A822E4"/>
    <w:rsid w:val="00A82536"/>
    <w:rsid w:val="00A826FF"/>
    <w:rsid w:val="00A85202"/>
    <w:rsid w:val="00A91B2B"/>
    <w:rsid w:val="00A9261A"/>
    <w:rsid w:val="00A94122"/>
    <w:rsid w:val="00AA0988"/>
    <w:rsid w:val="00AB4876"/>
    <w:rsid w:val="00AB54DF"/>
    <w:rsid w:val="00AB5CDC"/>
    <w:rsid w:val="00AC605D"/>
    <w:rsid w:val="00AD3221"/>
    <w:rsid w:val="00AE211E"/>
    <w:rsid w:val="00AE51D0"/>
    <w:rsid w:val="00AF26C8"/>
    <w:rsid w:val="00B0523F"/>
    <w:rsid w:val="00B13CED"/>
    <w:rsid w:val="00B179B7"/>
    <w:rsid w:val="00B3070F"/>
    <w:rsid w:val="00B30D89"/>
    <w:rsid w:val="00B3190A"/>
    <w:rsid w:val="00B47265"/>
    <w:rsid w:val="00B505F7"/>
    <w:rsid w:val="00B65070"/>
    <w:rsid w:val="00B71AF2"/>
    <w:rsid w:val="00B77EE6"/>
    <w:rsid w:val="00B84DFC"/>
    <w:rsid w:val="00B904BF"/>
    <w:rsid w:val="00B927E4"/>
    <w:rsid w:val="00BA5C9B"/>
    <w:rsid w:val="00BA7BFE"/>
    <w:rsid w:val="00BC09E7"/>
    <w:rsid w:val="00BD6E22"/>
    <w:rsid w:val="00BE4C12"/>
    <w:rsid w:val="00BE6792"/>
    <w:rsid w:val="00BE6B7F"/>
    <w:rsid w:val="00BE6F52"/>
    <w:rsid w:val="00BF160E"/>
    <w:rsid w:val="00BF3D68"/>
    <w:rsid w:val="00BF7B13"/>
    <w:rsid w:val="00C046BA"/>
    <w:rsid w:val="00C06BAD"/>
    <w:rsid w:val="00C10EEC"/>
    <w:rsid w:val="00C14F01"/>
    <w:rsid w:val="00C17683"/>
    <w:rsid w:val="00C207E8"/>
    <w:rsid w:val="00C22B05"/>
    <w:rsid w:val="00C24729"/>
    <w:rsid w:val="00C369EE"/>
    <w:rsid w:val="00C529C4"/>
    <w:rsid w:val="00C614D5"/>
    <w:rsid w:val="00C617A9"/>
    <w:rsid w:val="00C734CC"/>
    <w:rsid w:val="00C73E94"/>
    <w:rsid w:val="00C9220D"/>
    <w:rsid w:val="00C95270"/>
    <w:rsid w:val="00C95D85"/>
    <w:rsid w:val="00CB143A"/>
    <w:rsid w:val="00CB4198"/>
    <w:rsid w:val="00CB559B"/>
    <w:rsid w:val="00CC386A"/>
    <w:rsid w:val="00CC6EEA"/>
    <w:rsid w:val="00CD0EDF"/>
    <w:rsid w:val="00CD3A64"/>
    <w:rsid w:val="00CD570D"/>
    <w:rsid w:val="00CE3507"/>
    <w:rsid w:val="00CE4BA9"/>
    <w:rsid w:val="00CF2BBD"/>
    <w:rsid w:val="00CF343C"/>
    <w:rsid w:val="00CF47B5"/>
    <w:rsid w:val="00CF7AAB"/>
    <w:rsid w:val="00D00024"/>
    <w:rsid w:val="00D05302"/>
    <w:rsid w:val="00D077B9"/>
    <w:rsid w:val="00D2073D"/>
    <w:rsid w:val="00D2124A"/>
    <w:rsid w:val="00D218E4"/>
    <w:rsid w:val="00D2257F"/>
    <w:rsid w:val="00D301D4"/>
    <w:rsid w:val="00D3258C"/>
    <w:rsid w:val="00D35084"/>
    <w:rsid w:val="00D359DF"/>
    <w:rsid w:val="00D37D44"/>
    <w:rsid w:val="00D42F59"/>
    <w:rsid w:val="00D51000"/>
    <w:rsid w:val="00D54509"/>
    <w:rsid w:val="00D5520D"/>
    <w:rsid w:val="00D66201"/>
    <w:rsid w:val="00D71476"/>
    <w:rsid w:val="00D7194E"/>
    <w:rsid w:val="00D729FA"/>
    <w:rsid w:val="00D7453F"/>
    <w:rsid w:val="00D74954"/>
    <w:rsid w:val="00D851D6"/>
    <w:rsid w:val="00D908A1"/>
    <w:rsid w:val="00D92B4B"/>
    <w:rsid w:val="00D92B7D"/>
    <w:rsid w:val="00D948D5"/>
    <w:rsid w:val="00D96AF1"/>
    <w:rsid w:val="00DB27E1"/>
    <w:rsid w:val="00DB3D5A"/>
    <w:rsid w:val="00DC2874"/>
    <w:rsid w:val="00DC7432"/>
    <w:rsid w:val="00DD0F3A"/>
    <w:rsid w:val="00DD355C"/>
    <w:rsid w:val="00DD7524"/>
    <w:rsid w:val="00DE04D8"/>
    <w:rsid w:val="00DE2751"/>
    <w:rsid w:val="00DE3DE9"/>
    <w:rsid w:val="00DE64DE"/>
    <w:rsid w:val="00DF0F81"/>
    <w:rsid w:val="00DF23B4"/>
    <w:rsid w:val="00DF65AC"/>
    <w:rsid w:val="00E20511"/>
    <w:rsid w:val="00E22641"/>
    <w:rsid w:val="00E24A8E"/>
    <w:rsid w:val="00E25089"/>
    <w:rsid w:val="00E263BA"/>
    <w:rsid w:val="00E26E8C"/>
    <w:rsid w:val="00E344D7"/>
    <w:rsid w:val="00E351AA"/>
    <w:rsid w:val="00E35800"/>
    <w:rsid w:val="00E41570"/>
    <w:rsid w:val="00E54A26"/>
    <w:rsid w:val="00E55168"/>
    <w:rsid w:val="00E65140"/>
    <w:rsid w:val="00E679EA"/>
    <w:rsid w:val="00E70F17"/>
    <w:rsid w:val="00E72356"/>
    <w:rsid w:val="00E72DE1"/>
    <w:rsid w:val="00E844C2"/>
    <w:rsid w:val="00E90529"/>
    <w:rsid w:val="00E923CA"/>
    <w:rsid w:val="00E95D7D"/>
    <w:rsid w:val="00E95F3B"/>
    <w:rsid w:val="00EA4167"/>
    <w:rsid w:val="00EA7C18"/>
    <w:rsid w:val="00EF3DAD"/>
    <w:rsid w:val="00EF6BAA"/>
    <w:rsid w:val="00F01526"/>
    <w:rsid w:val="00F10F0A"/>
    <w:rsid w:val="00F173C1"/>
    <w:rsid w:val="00F174C5"/>
    <w:rsid w:val="00F17EA6"/>
    <w:rsid w:val="00F244F1"/>
    <w:rsid w:val="00F353C4"/>
    <w:rsid w:val="00F36B9E"/>
    <w:rsid w:val="00F4273D"/>
    <w:rsid w:val="00F42FF2"/>
    <w:rsid w:val="00F47EA0"/>
    <w:rsid w:val="00F54F60"/>
    <w:rsid w:val="00F6187C"/>
    <w:rsid w:val="00F70B24"/>
    <w:rsid w:val="00F80225"/>
    <w:rsid w:val="00F80AEE"/>
    <w:rsid w:val="00F812BA"/>
    <w:rsid w:val="00F821E0"/>
    <w:rsid w:val="00F8608C"/>
    <w:rsid w:val="00F91879"/>
    <w:rsid w:val="00F9193D"/>
    <w:rsid w:val="00F9366F"/>
    <w:rsid w:val="00FA4806"/>
    <w:rsid w:val="00FA4C59"/>
    <w:rsid w:val="00FB68D9"/>
    <w:rsid w:val="00FB76F4"/>
    <w:rsid w:val="00FC4CB1"/>
    <w:rsid w:val="00FC5D44"/>
    <w:rsid w:val="00FC7275"/>
    <w:rsid w:val="00FD719D"/>
    <w:rsid w:val="00FE0E58"/>
    <w:rsid w:val="00FE10E9"/>
    <w:rsid w:val="00FE466A"/>
    <w:rsid w:val="00FF199D"/>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2BD8E52"/>
  <w15:docId w15:val="{A462D5B9-16E7-461B-AD69-5A88521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0"/>
      <w:ind w:left="220"/>
    </w:pPr>
    <w:rPr>
      <w:b/>
    </w:rPr>
  </w:style>
  <w:style w:type="paragraph" w:styleId="TOC1">
    <w:name w:val="toc 1"/>
    <w:basedOn w:val="Normal"/>
    <w:next w:val="Normal"/>
    <w:autoRedefine/>
    <w:uiPriority w:val="39"/>
    <w:unhideWhenUsed/>
    <w:qFormat/>
    <w:rsid w:val="005A761D"/>
    <w:pPr>
      <w:spacing w:before="120" w:after="0"/>
    </w:pPr>
    <w:rPr>
      <w:b/>
      <w:sz w:val="24"/>
      <w:szCs w:val="24"/>
    </w:rPr>
  </w:style>
  <w:style w:type="paragraph" w:styleId="TOC3">
    <w:name w:val="toc 3"/>
    <w:basedOn w:val="Normal"/>
    <w:next w:val="Normal"/>
    <w:autoRedefine/>
    <w:uiPriority w:val="39"/>
    <w:unhideWhenUsed/>
    <w:qFormat/>
    <w:rsid w:val="005A761D"/>
    <w:pPr>
      <w:spacing w:after="0"/>
      <w:ind w:left="440"/>
    </w:p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paragraph" w:styleId="TOC4">
    <w:name w:val="toc 4"/>
    <w:basedOn w:val="Normal"/>
    <w:next w:val="Normal"/>
    <w:autoRedefine/>
    <w:uiPriority w:val="39"/>
    <w:unhideWhenUsed/>
    <w:rsid w:val="00447D29"/>
    <w:pPr>
      <w:spacing w:after="0"/>
      <w:ind w:left="660"/>
    </w:pPr>
    <w:rPr>
      <w:sz w:val="20"/>
      <w:szCs w:val="20"/>
    </w:rPr>
  </w:style>
  <w:style w:type="paragraph" w:styleId="TOC5">
    <w:name w:val="toc 5"/>
    <w:basedOn w:val="Normal"/>
    <w:next w:val="Normal"/>
    <w:autoRedefine/>
    <w:uiPriority w:val="39"/>
    <w:unhideWhenUsed/>
    <w:rsid w:val="00447D29"/>
    <w:pPr>
      <w:spacing w:after="0"/>
      <w:ind w:left="880"/>
    </w:pPr>
    <w:rPr>
      <w:sz w:val="20"/>
      <w:szCs w:val="20"/>
    </w:rPr>
  </w:style>
  <w:style w:type="paragraph" w:styleId="TOC6">
    <w:name w:val="toc 6"/>
    <w:basedOn w:val="Normal"/>
    <w:next w:val="Normal"/>
    <w:autoRedefine/>
    <w:uiPriority w:val="39"/>
    <w:unhideWhenUsed/>
    <w:rsid w:val="00447D29"/>
    <w:pPr>
      <w:spacing w:after="0"/>
      <w:ind w:left="1100"/>
    </w:pPr>
    <w:rPr>
      <w:sz w:val="20"/>
      <w:szCs w:val="20"/>
    </w:rPr>
  </w:style>
  <w:style w:type="paragraph" w:styleId="TOC7">
    <w:name w:val="toc 7"/>
    <w:basedOn w:val="Normal"/>
    <w:next w:val="Normal"/>
    <w:autoRedefine/>
    <w:uiPriority w:val="39"/>
    <w:unhideWhenUsed/>
    <w:rsid w:val="00447D29"/>
    <w:pPr>
      <w:spacing w:after="0"/>
      <w:ind w:left="1320"/>
    </w:pPr>
    <w:rPr>
      <w:sz w:val="20"/>
      <w:szCs w:val="20"/>
    </w:rPr>
  </w:style>
  <w:style w:type="paragraph" w:styleId="TOC8">
    <w:name w:val="toc 8"/>
    <w:basedOn w:val="Normal"/>
    <w:next w:val="Normal"/>
    <w:autoRedefine/>
    <w:uiPriority w:val="39"/>
    <w:unhideWhenUsed/>
    <w:rsid w:val="00447D29"/>
    <w:pPr>
      <w:spacing w:after="0"/>
      <w:ind w:left="1540"/>
    </w:pPr>
    <w:rPr>
      <w:sz w:val="20"/>
      <w:szCs w:val="20"/>
    </w:rPr>
  </w:style>
  <w:style w:type="paragraph" w:styleId="TOC9">
    <w:name w:val="toc 9"/>
    <w:basedOn w:val="Normal"/>
    <w:next w:val="Normal"/>
    <w:autoRedefine/>
    <w:uiPriority w:val="39"/>
    <w:unhideWhenUsed/>
    <w:rsid w:val="00447D29"/>
    <w:pPr>
      <w:spacing w:after="0"/>
      <w:ind w:left="1760"/>
    </w:pPr>
    <w:rPr>
      <w:sz w:val="20"/>
      <w:szCs w:val="20"/>
    </w:rPr>
  </w:style>
  <w:style w:type="character" w:styleId="Strong">
    <w:name w:val="Strong"/>
    <w:basedOn w:val="DefaultParagraphFont"/>
    <w:uiPriority w:val="22"/>
    <w:qFormat/>
    <w:rsid w:val="001D5FC0"/>
    <w:rPr>
      <w:b/>
      <w:bCs/>
    </w:rPr>
  </w:style>
  <w:style w:type="character" w:styleId="HTMLCite">
    <w:name w:val="HTML Cite"/>
    <w:basedOn w:val="DefaultParagraphFont"/>
    <w:uiPriority w:val="99"/>
    <w:semiHidden/>
    <w:unhideWhenUsed/>
    <w:rsid w:val="001D5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585">
      <w:bodyDiv w:val="1"/>
      <w:marLeft w:val="0"/>
      <w:marRight w:val="0"/>
      <w:marTop w:val="0"/>
      <w:marBottom w:val="0"/>
      <w:divBdr>
        <w:top w:val="none" w:sz="0" w:space="0" w:color="auto"/>
        <w:left w:val="none" w:sz="0" w:space="0" w:color="auto"/>
        <w:bottom w:val="none" w:sz="0" w:space="0" w:color="auto"/>
        <w:right w:val="none" w:sz="0" w:space="0" w:color="auto"/>
      </w:divBdr>
      <w:divsChild>
        <w:div w:id="1361315968">
          <w:marLeft w:val="0"/>
          <w:marRight w:val="0"/>
          <w:marTop w:val="0"/>
          <w:marBottom w:val="0"/>
          <w:divBdr>
            <w:top w:val="none" w:sz="0" w:space="0" w:color="auto"/>
            <w:left w:val="none" w:sz="0" w:space="0" w:color="auto"/>
            <w:bottom w:val="none" w:sz="0" w:space="0" w:color="auto"/>
            <w:right w:val="none" w:sz="0" w:space="0" w:color="auto"/>
          </w:divBdr>
        </w:div>
        <w:div w:id="361637891">
          <w:marLeft w:val="0"/>
          <w:marRight w:val="0"/>
          <w:marTop w:val="0"/>
          <w:marBottom w:val="0"/>
          <w:divBdr>
            <w:top w:val="none" w:sz="0" w:space="0" w:color="auto"/>
            <w:left w:val="none" w:sz="0" w:space="0" w:color="auto"/>
            <w:bottom w:val="none" w:sz="0" w:space="0" w:color="auto"/>
            <w:right w:val="none" w:sz="0" w:space="0" w:color="auto"/>
          </w:divBdr>
        </w:div>
      </w:divsChild>
    </w:div>
    <w:div w:id="20278538">
      <w:bodyDiv w:val="1"/>
      <w:marLeft w:val="0"/>
      <w:marRight w:val="0"/>
      <w:marTop w:val="0"/>
      <w:marBottom w:val="0"/>
      <w:divBdr>
        <w:top w:val="none" w:sz="0" w:space="0" w:color="auto"/>
        <w:left w:val="none" w:sz="0" w:space="0" w:color="auto"/>
        <w:bottom w:val="none" w:sz="0" w:space="0" w:color="auto"/>
        <w:right w:val="none" w:sz="0" w:space="0" w:color="auto"/>
      </w:divBdr>
    </w:div>
    <w:div w:id="33358658">
      <w:bodyDiv w:val="1"/>
      <w:marLeft w:val="0"/>
      <w:marRight w:val="0"/>
      <w:marTop w:val="0"/>
      <w:marBottom w:val="0"/>
      <w:divBdr>
        <w:top w:val="none" w:sz="0" w:space="0" w:color="auto"/>
        <w:left w:val="none" w:sz="0" w:space="0" w:color="auto"/>
        <w:bottom w:val="none" w:sz="0" w:space="0" w:color="auto"/>
        <w:right w:val="none" w:sz="0" w:space="0" w:color="auto"/>
      </w:divBdr>
    </w:div>
    <w:div w:id="137575155">
      <w:bodyDiv w:val="1"/>
      <w:marLeft w:val="0"/>
      <w:marRight w:val="0"/>
      <w:marTop w:val="0"/>
      <w:marBottom w:val="0"/>
      <w:divBdr>
        <w:top w:val="none" w:sz="0" w:space="0" w:color="auto"/>
        <w:left w:val="none" w:sz="0" w:space="0" w:color="auto"/>
        <w:bottom w:val="none" w:sz="0" w:space="0" w:color="auto"/>
        <w:right w:val="none" w:sz="0" w:space="0" w:color="auto"/>
      </w:divBdr>
    </w:div>
    <w:div w:id="390158511">
      <w:bodyDiv w:val="1"/>
      <w:marLeft w:val="0"/>
      <w:marRight w:val="0"/>
      <w:marTop w:val="0"/>
      <w:marBottom w:val="0"/>
      <w:divBdr>
        <w:top w:val="none" w:sz="0" w:space="0" w:color="auto"/>
        <w:left w:val="none" w:sz="0" w:space="0" w:color="auto"/>
        <w:bottom w:val="none" w:sz="0" w:space="0" w:color="auto"/>
        <w:right w:val="none" w:sz="0" w:space="0" w:color="auto"/>
      </w:divBdr>
      <w:divsChild>
        <w:div w:id="2097095700">
          <w:marLeft w:val="0"/>
          <w:marRight w:val="0"/>
          <w:marTop w:val="0"/>
          <w:marBottom w:val="0"/>
          <w:divBdr>
            <w:top w:val="none" w:sz="0" w:space="0" w:color="auto"/>
            <w:left w:val="none" w:sz="0" w:space="0" w:color="auto"/>
            <w:bottom w:val="none" w:sz="0" w:space="0" w:color="auto"/>
            <w:right w:val="none" w:sz="0" w:space="0" w:color="auto"/>
          </w:divBdr>
          <w:divsChild>
            <w:div w:id="1071535907">
              <w:marLeft w:val="0"/>
              <w:marRight w:val="0"/>
              <w:marTop w:val="0"/>
              <w:marBottom w:val="0"/>
              <w:divBdr>
                <w:top w:val="none" w:sz="0" w:space="0" w:color="auto"/>
                <w:left w:val="none" w:sz="0" w:space="0" w:color="auto"/>
                <w:bottom w:val="none" w:sz="0" w:space="0" w:color="auto"/>
                <w:right w:val="none" w:sz="0" w:space="0" w:color="auto"/>
              </w:divBdr>
              <w:divsChild>
                <w:div w:id="418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012">
      <w:bodyDiv w:val="1"/>
      <w:marLeft w:val="0"/>
      <w:marRight w:val="0"/>
      <w:marTop w:val="0"/>
      <w:marBottom w:val="0"/>
      <w:divBdr>
        <w:top w:val="none" w:sz="0" w:space="0" w:color="auto"/>
        <w:left w:val="none" w:sz="0" w:space="0" w:color="auto"/>
        <w:bottom w:val="none" w:sz="0" w:space="0" w:color="auto"/>
        <w:right w:val="none" w:sz="0" w:space="0" w:color="auto"/>
      </w:divBdr>
    </w:div>
    <w:div w:id="393892858">
      <w:bodyDiv w:val="1"/>
      <w:marLeft w:val="0"/>
      <w:marRight w:val="0"/>
      <w:marTop w:val="0"/>
      <w:marBottom w:val="0"/>
      <w:divBdr>
        <w:top w:val="none" w:sz="0" w:space="0" w:color="auto"/>
        <w:left w:val="none" w:sz="0" w:space="0" w:color="auto"/>
        <w:bottom w:val="none" w:sz="0" w:space="0" w:color="auto"/>
        <w:right w:val="none" w:sz="0" w:space="0" w:color="auto"/>
      </w:divBdr>
      <w:divsChild>
        <w:div w:id="1059717234">
          <w:marLeft w:val="0"/>
          <w:marRight w:val="0"/>
          <w:marTop w:val="0"/>
          <w:marBottom w:val="0"/>
          <w:divBdr>
            <w:top w:val="none" w:sz="0" w:space="0" w:color="auto"/>
            <w:left w:val="none" w:sz="0" w:space="0" w:color="auto"/>
            <w:bottom w:val="none" w:sz="0" w:space="0" w:color="auto"/>
            <w:right w:val="none" w:sz="0" w:space="0" w:color="auto"/>
          </w:divBdr>
          <w:divsChild>
            <w:div w:id="53967075">
              <w:marLeft w:val="0"/>
              <w:marRight w:val="0"/>
              <w:marTop w:val="0"/>
              <w:marBottom w:val="0"/>
              <w:divBdr>
                <w:top w:val="none" w:sz="0" w:space="0" w:color="auto"/>
                <w:left w:val="none" w:sz="0" w:space="0" w:color="auto"/>
                <w:bottom w:val="none" w:sz="0" w:space="0" w:color="auto"/>
                <w:right w:val="none" w:sz="0" w:space="0" w:color="auto"/>
              </w:divBdr>
              <w:divsChild>
                <w:div w:id="290406081">
                  <w:marLeft w:val="0"/>
                  <w:marRight w:val="0"/>
                  <w:marTop w:val="0"/>
                  <w:marBottom w:val="0"/>
                  <w:divBdr>
                    <w:top w:val="none" w:sz="0" w:space="0" w:color="auto"/>
                    <w:left w:val="none" w:sz="0" w:space="0" w:color="auto"/>
                    <w:bottom w:val="none" w:sz="0" w:space="0" w:color="auto"/>
                    <w:right w:val="none" w:sz="0" w:space="0" w:color="auto"/>
                  </w:divBdr>
                  <w:divsChild>
                    <w:div w:id="14603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985">
      <w:bodyDiv w:val="1"/>
      <w:marLeft w:val="0"/>
      <w:marRight w:val="0"/>
      <w:marTop w:val="0"/>
      <w:marBottom w:val="0"/>
      <w:divBdr>
        <w:top w:val="none" w:sz="0" w:space="0" w:color="auto"/>
        <w:left w:val="none" w:sz="0" w:space="0" w:color="auto"/>
        <w:bottom w:val="none" w:sz="0" w:space="0" w:color="auto"/>
        <w:right w:val="none" w:sz="0" w:space="0" w:color="auto"/>
      </w:divBdr>
    </w:div>
    <w:div w:id="431972617">
      <w:bodyDiv w:val="1"/>
      <w:marLeft w:val="0"/>
      <w:marRight w:val="0"/>
      <w:marTop w:val="0"/>
      <w:marBottom w:val="0"/>
      <w:divBdr>
        <w:top w:val="none" w:sz="0" w:space="0" w:color="auto"/>
        <w:left w:val="none" w:sz="0" w:space="0" w:color="auto"/>
        <w:bottom w:val="none" w:sz="0" w:space="0" w:color="auto"/>
        <w:right w:val="none" w:sz="0" w:space="0" w:color="auto"/>
      </w:divBdr>
    </w:div>
    <w:div w:id="451096783">
      <w:bodyDiv w:val="1"/>
      <w:marLeft w:val="0"/>
      <w:marRight w:val="0"/>
      <w:marTop w:val="0"/>
      <w:marBottom w:val="0"/>
      <w:divBdr>
        <w:top w:val="none" w:sz="0" w:space="0" w:color="auto"/>
        <w:left w:val="none" w:sz="0" w:space="0" w:color="auto"/>
        <w:bottom w:val="none" w:sz="0" w:space="0" w:color="auto"/>
        <w:right w:val="none" w:sz="0" w:space="0" w:color="auto"/>
      </w:divBdr>
    </w:div>
    <w:div w:id="463936549">
      <w:bodyDiv w:val="1"/>
      <w:marLeft w:val="0"/>
      <w:marRight w:val="0"/>
      <w:marTop w:val="0"/>
      <w:marBottom w:val="0"/>
      <w:divBdr>
        <w:top w:val="none" w:sz="0" w:space="0" w:color="auto"/>
        <w:left w:val="none" w:sz="0" w:space="0" w:color="auto"/>
        <w:bottom w:val="none" w:sz="0" w:space="0" w:color="auto"/>
        <w:right w:val="none" w:sz="0" w:space="0" w:color="auto"/>
      </w:divBdr>
      <w:divsChild>
        <w:div w:id="1876575571">
          <w:marLeft w:val="0"/>
          <w:marRight w:val="0"/>
          <w:marTop w:val="0"/>
          <w:marBottom w:val="0"/>
          <w:divBdr>
            <w:top w:val="none" w:sz="0" w:space="0" w:color="auto"/>
            <w:left w:val="none" w:sz="0" w:space="0" w:color="auto"/>
            <w:bottom w:val="none" w:sz="0" w:space="0" w:color="auto"/>
            <w:right w:val="none" w:sz="0" w:space="0" w:color="auto"/>
          </w:divBdr>
          <w:divsChild>
            <w:div w:id="94791073">
              <w:marLeft w:val="0"/>
              <w:marRight w:val="0"/>
              <w:marTop w:val="0"/>
              <w:marBottom w:val="0"/>
              <w:divBdr>
                <w:top w:val="none" w:sz="0" w:space="0" w:color="auto"/>
                <w:left w:val="none" w:sz="0" w:space="0" w:color="auto"/>
                <w:bottom w:val="none" w:sz="0" w:space="0" w:color="auto"/>
                <w:right w:val="none" w:sz="0" w:space="0" w:color="auto"/>
              </w:divBdr>
              <w:divsChild>
                <w:div w:id="406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0573">
      <w:bodyDiv w:val="1"/>
      <w:marLeft w:val="0"/>
      <w:marRight w:val="0"/>
      <w:marTop w:val="0"/>
      <w:marBottom w:val="0"/>
      <w:divBdr>
        <w:top w:val="none" w:sz="0" w:space="0" w:color="auto"/>
        <w:left w:val="none" w:sz="0" w:space="0" w:color="auto"/>
        <w:bottom w:val="none" w:sz="0" w:space="0" w:color="auto"/>
        <w:right w:val="none" w:sz="0" w:space="0" w:color="auto"/>
      </w:divBdr>
    </w:div>
    <w:div w:id="503479521">
      <w:bodyDiv w:val="1"/>
      <w:marLeft w:val="0"/>
      <w:marRight w:val="0"/>
      <w:marTop w:val="0"/>
      <w:marBottom w:val="0"/>
      <w:divBdr>
        <w:top w:val="none" w:sz="0" w:space="0" w:color="auto"/>
        <w:left w:val="none" w:sz="0" w:space="0" w:color="auto"/>
        <w:bottom w:val="none" w:sz="0" w:space="0" w:color="auto"/>
        <w:right w:val="none" w:sz="0" w:space="0" w:color="auto"/>
      </w:divBdr>
    </w:div>
    <w:div w:id="710694857">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27789037">
      <w:bodyDiv w:val="1"/>
      <w:marLeft w:val="0"/>
      <w:marRight w:val="0"/>
      <w:marTop w:val="0"/>
      <w:marBottom w:val="0"/>
      <w:divBdr>
        <w:top w:val="none" w:sz="0" w:space="0" w:color="auto"/>
        <w:left w:val="none" w:sz="0" w:space="0" w:color="auto"/>
        <w:bottom w:val="none" w:sz="0" w:space="0" w:color="auto"/>
        <w:right w:val="none" w:sz="0" w:space="0" w:color="auto"/>
      </w:divBdr>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994575361">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8">
          <w:marLeft w:val="0"/>
          <w:marRight w:val="0"/>
          <w:marTop w:val="0"/>
          <w:marBottom w:val="0"/>
          <w:divBdr>
            <w:top w:val="none" w:sz="0" w:space="0" w:color="auto"/>
            <w:left w:val="none" w:sz="0" w:space="0" w:color="auto"/>
            <w:bottom w:val="none" w:sz="0" w:space="0" w:color="auto"/>
            <w:right w:val="none" w:sz="0" w:space="0" w:color="auto"/>
          </w:divBdr>
          <w:divsChild>
            <w:div w:id="1228879902">
              <w:marLeft w:val="0"/>
              <w:marRight w:val="0"/>
              <w:marTop w:val="0"/>
              <w:marBottom w:val="0"/>
              <w:divBdr>
                <w:top w:val="none" w:sz="0" w:space="0" w:color="auto"/>
                <w:left w:val="none" w:sz="0" w:space="0" w:color="auto"/>
                <w:bottom w:val="none" w:sz="0" w:space="0" w:color="auto"/>
                <w:right w:val="none" w:sz="0" w:space="0" w:color="auto"/>
              </w:divBdr>
              <w:divsChild>
                <w:div w:id="1146891769">
                  <w:marLeft w:val="0"/>
                  <w:marRight w:val="0"/>
                  <w:marTop w:val="0"/>
                  <w:marBottom w:val="0"/>
                  <w:divBdr>
                    <w:top w:val="none" w:sz="0" w:space="0" w:color="auto"/>
                    <w:left w:val="none" w:sz="0" w:space="0" w:color="auto"/>
                    <w:bottom w:val="none" w:sz="0" w:space="0" w:color="auto"/>
                    <w:right w:val="none" w:sz="0" w:space="0" w:color="auto"/>
                  </w:divBdr>
                  <w:divsChild>
                    <w:div w:id="889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1328">
      <w:bodyDiv w:val="1"/>
      <w:marLeft w:val="0"/>
      <w:marRight w:val="0"/>
      <w:marTop w:val="0"/>
      <w:marBottom w:val="0"/>
      <w:divBdr>
        <w:top w:val="none" w:sz="0" w:space="0" w:color="auto"/>
        <w:left w:val="none" w:sz="0" w:space="0" w:color="auto"/>
        <w:bottom w:val="none" w:sz="0" w:space="0" w:color="auto"/>
        <w:right w:val="none" w:sz="0" w:space="0" w:color="auto"/>
      </w:divBdr>
    </w:div>
    <w:div w:id="1394893827">
      <w:bodyDiv w:val="1"/>
      <w:marLeft w:val="0"/>
      <w:marRight w:val="0"/>
      <w:marTop w:val="0"/>
      <w:marBottom w:val="0"/>
      <w:divBdr>
        <w:top w:val="none" w:sz="0" w:space="0" w:color="auto"/>
        <w:left w:val="none" w:sz="0" w:space="0" w:color="auto"/>
        <w:bottom w:val="none" w:sz="0" w:space="0" w:color="auto"/>
        <w:right w:val="none" w:sz="0" w:space="0" w:color="auto"/>
      </w:divBdr>
      <w:divsChild>
        <w:div w:id="1525901298">
          <w:marLeft w:val="0"/>
          <w:marRight w:val="0"/>
          <w:marTop w:val="0"/>
          <w:marBottom w:val="0"/>
          <w:divBdr>
            <w:top w:val="none" w:sz="0" w:space="0" w:color="auto"/>
            <w:left w:val="none" w:sz="0" w:space="0" w:color="auto"/>
            <w:bottom w:val="none" w:sz="0" w:space="0" w:color="auto"/>
            <w:right w:val="none" w:sz="0" w:space="0" w:color="auto"/>
          </w:divBdr>
          <w:divsChild>
            <w:div w:id="1729063325">
              <w:marLeft w:val="0"/>
              <w:marRight w:val="0"/>
              <w:marTop w:val="0"/>
              <w:marBottom w:val="0"/>
              <w:divBdr>
                <w:top w:val="none" w:sz="0" w:space="0" w:color="auto"/>
                <w:left w:val="none" w:sz="0" w:space="0" w:color="auto"/>
                <w:bottom w:val="none" w:sz="0" w:space="0" w:color="auto"/>
                <w:right w:val="none" w:sz="0" w:space="0" w:color="auto"/>
              </w:divBdr>
              <w:divsChild>
                <w:div w:id="1221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45928961">
      <w:bodyDiv w:val="1"/>
      <w:marLeft w:val="0"/>
      <w:marRight w:val="0"/>
      <w:marTop w:val="0"/>
      <w:marBottom w:val="0"/>
      <w:divBdr>
        <w:top w:val="none" w:sz="0" w:space="0" w:color="auto"/>
        <w:left w:val="none" w:sz="0" w:space="0" w:color="auto"/>
        <w:bottom w:val="none" w:sz="0" w:space="0" w:color="auto"/>
        <w:right w:val="none" w:sz="0" w:space="0" w:color="auto"/>
      </w:divBdr>
    </w:div>
    <w:div w:id="1679186666">
      <w:bodyDiv w:val="1"/>
      <w:marLeft w:val="0"/>
      <w:marRight w:val="0"/>
      <w:marTop w:val="0"/>
      <w:marBottom w:val="0"/>
      <w:divBdr>
        <w:top w:val="none" w:sz="0" w:space="0" w:color="auto"/>
        <w:left w:val="none" w:sz="0" w:space="0" w:color="auto"/>
        <w:bottom w:val="none" w:sz="0" w:space="0" w:color="auto"/>
        <w:right w:val="none" w:sz="0" w:space="0" w:color="auto"/>
      </w:divBdr>
    </w:div>
    <w:div w:id="186104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fif"/><Relationship Id="rId18" Type="http://schemas.openxmlformats.org/officeDocument/2006/relationships/hyperlink" Target="https://www.fhwa.dot.gov/innovativeprograms/centers/workforce_dev/" TargetMode="External"/><Relationship Id="rId26" Type="http://schemas.openxmlformats.org/officeDocument/2006/relationships/hyperlink" Target="https://www.bls.gov/ooh/transportation-and-material-moving/home.htm" TargetMode="External"/><Relationship Id="rId39" Type="http://schemas.openxmlformats.org/officeDocument/2006/relationships/hyperlink" Target="https://twitter.com/nadtcmobility"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trb.org/Publications/Blurbs/179950.aspx" TargetMode="External"/><Relationship Id="rId42" Type="http://schemas.openxmlformats.org/officeDocument/2006/relationships/hyperlink" Target="https://www.linkedin.com/in/nadtc-staff-94a816116/"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yperlink" Target="https://www.apta.com/research-technical-resources/aptau/" TargetMode="External"/><Relationship Id="rId33" Type="http://schemas.openxmlformats.org/officeDocument/2006/relationships/hyperlink" Target="https://www.bc.edu/content/dam/files/research_sites/agingandwork/pdf/publications/TMISR09_Transportation.pdf" TargetMode="External"/><Relationship Id="rId38" Type="http://schemas.openxmlformats.org/officeDocument/2006/relationships/hyperlink" Target="http://www.nadtc.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art.gov/sites/default/files/docs/BART%20Career%20Ladder%20Bro%20%204_6_16%20.pdf" TargetMode="External"/><Relationship Id="rId20" Type="http://schemas.openxmlformats.org/officeDocument/2006/relationships/hyperlink" Target="https://www.apta.com/research-technical-resources/aptau/" TargetMode="External"/><Relationship Id="rId29" Type="http://schemas.openxmlformats.org/officeDocument/2006/relationships/hyperlink" Target="https://www.washingtonpost.com/local/trafficandcommuting/a-glimmer-of-hope-as-ridership-rebounds-for-metro-and-other-transit-systems/2019/10/05/f4e92aae-e5f4-11e9-a331-2df12d56a80b_story.html" TargetMode="External"/><Relationship Id="rId41" Type="http://schemas.openxmlformats.org/officeDocument/2006/relationships/hyperlink" Target="https://www.youtube.com/channel/UCAZ2yI_CbI-N8kMEXApeN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nadtc.org" TargetMode="External"/><Relationship Id="rId24" Type="http://schemas.openxmlformats.org/officeDocument/2006/relationships/hyperlink" Target="http://nntw.org/" TargetMode="External"/><Relationship Id="rId32" Type="http://schemas.openxmlformats.org/officeDocument/2006/relationships/hyperlink" Target="https://www.businessinsider.com/september-jobs-report-transportation-came-out-on-top-2019-10" TargetMode="External"/><Relationship Id="rId37" Type="http://schemas.openxmlformats.org/officeDocument/2006/relationships/hyperlink" Target="file:///\\ES-DC-WAS\OPA\Departments\NADTC%20Main%20folder\NADTC%20Trends%20Report\DRAFT%20FINAL\contact@nadtc.org" TargetMode="External"/><Relationship Id="rId40" Type="http://schemas.openxmlformats.org/officeDocument/2006/relationships/hyperlink" Target="https://twitter.com/nadtcmobility"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hyperlink" Target="https://www.enotrans.org/issues-and-modes/workforce/" TargetMode="External"/><Relationship Id="rId36" Type="http://schemas.openxmlformats.org/officeDocument/2006/relationships/image" Target="media/image11.png"/><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nntw.or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etro.net/about/win-la/" TargetMode="External"/><Relationship Id="rId22" Type="http://schemas.openxmlformats.org/officeDocument/2006/relationships/hyperlink" Target="https://www.enotrans.org/issues-and-modes/workforce/page/2/" TargetMode="External"/><Relationship Id="rId27" Type="http://schemas.openxmlformats.org/officeDocument/2006/relationships/hyperlink" Target="https://www.fhwa.dot.gov/innovativeprograms/centers/workforce_dev/default.aspx" TargetMode="External"/><Relationship Id="rId30" Type="http://schemas.openxmlformats.org/officeDocument/2006/relationships/hyperlink" Target="http://netwc.net/wp-content/uploads/2018/02/NTWS_Summary_of_Results1.pdf" TargetMode="External"/><Relationship Id="rId35" Type="http://schemas.openxmlformats.org/officeDocument/2006/relationships/hyperlink" Target="https://www.bart.gov/sites/default/files/docs/BART%20Career%20Ladder%20Bro%20%204_6_16%20.pdf"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BBE0D-8309-4E55-BA7C-A6FC0034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2952</Words>
  <Characters>16828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Heather Edmonds</cp:lastModifiedBy>
  <cp:revision>7</cp:revision>
  <cp:lastPrinted>2020-05-20T02:01:00Z</cp:lastPrinted>
  <dcterms:created xsi:type="dcterms:W3CDTF">2020-06-15T00:20:00Z</dcterms:created>
  <dcterms:modified xsi:type="dcterms:W3CDTF">2020-06-15T00:57:00Z</dcterms:modified>
</cp:coreProperties>
</file>