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79D022" w14:textId="77777777" w:rsidR="009D5160" w:rsidRPr="004A3074" w:rsidRDefault="002B5857" w:rsidP="004A3074">
      <w:pPr>
        <w:pStyle w:val="NoSpacing"/>
      </w:pPr>
      <w:r>
        <w:rPr>
          <w:noProof/>
        </w:rPr>
        <mc:AlternateContent>
          <mc:Choice Requires="wps">
            <w:drawing>
              <wp:anchor distT="0" distB="0" distL="114300" distR="114300" simplePos="0" relativeHeight="251688960" behindDoc="0" locked="0" layoutInCell="1" allowOverlap="1" wp14:anchorId="3567DF6B" wp14:editId="4EC30DFC">
                <wp:simplePos x="0" y="0"/>
                <wp:positionH relativeFrom="column">
                  <wp:posOffset>-802640</wp:posOffset>
                </wp:positionH>
                <wp:positionV relativeFrom="paragraph">
                  <wp:posOffset>4297680</wp:posOffset>
                </wp:positionV>
                <wp:extent cx="7538720" cy="2316480"/>
                <wp:effectExtent l="0" t="0" r="0" b="762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38720" cy="231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6F0E5" w14:textId="77777777" w:rsidR="00F170B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14:paraId="78B4478C" w14:textId="77777777" w:rsidR="0087408C" w:rsidRPr="0087408C" w:rsidRDefault="0085242A" w:rsidP="0087408C">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85242A">
                              <w:rPr>
                                <w:rFonts w:ascii="Palatino Linotype" w:eastAsia="Times New Roman" w:hAnsi="Palatino Linotype" w:cs="Times New Roman"/>
                                <w:b/>
                                <w:bCs/>
                                <w:color w:val="004473"/>
                                <w:kern w:val="28"/>
                                <w:sz w:val="40"/>
                                <w:szCs w:val="40"/>
                                <w14:cntxtAlts/>
                              </w:rPr>
                              <w:t xml:space="preserve">Section 5310: Opportunities, Requirements, </w:t>
                            </w:r>
                            <w:r>
                              <w:rPr>
                                <w:rFonts w:ascii="Palatino Linotype" w:eastAsia="Times New Roman" w:hAnsi="Palatino Linotype" w:cs="Times New Roman"/>
                                <w:b/>
                                <w:bCs/>
                                <w:color w:val="004473"/>
                                <w:kern w:val="28"/>
                                <w:sz w:val="40"/>
                                <w:szCs w:val="40"/>
                                <w14:cntxtAlts/>
                              </w:rPr>
                              <w:br/>
                            </w:r>
                            <w:r w:rsidRPr="0085242A">
                              <w:rPr>
                                <w:rFonts w:ascii="Palatino Linotype" w:eastAsia="Times New Roman" w:hAnsi="Palatino Linotype" w:cs="Times New Roman"/>
                                <w:b/>
                                <w:bCs/>
                                <w:color w:val="004473"/>
                                <w:kern w:val="28"/>
                                <w:sz w:val="40"/>
                                <w:szCs w:val="40"/>
                                <w14:cntxtAlts/>
                              </w:rPr>
                              <w:t>and New Developments</w:t>
                            </w:r>
                          </w:p>
                          <w:p w14:paraId="3729C0B5" w14:textId="77777777" w:rsidR="002B5857" w:rsidRDefault="002B5857"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14:paraId="57D29EC4" w14:textId="77777777" w:rsidR="00F170B9" w:rsidRPr="00EE2FA3"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EE2FA3">
                              <w:rPr>
                                <w:rFonts w:ascii="Palatino Linotype" w:eastAsia="Times New Roman" w:hAnsi="Palatino Linotype" w:cs="Times New Roman"/>
                                <w:b/>
                                <w:bCs/>
                                <w:color w:val="004473"/>
                                <w:kern w:val="28"/>
                                <w:sz w:val="40"/>
                                <w:szCs w:val="40"/>
                                <w14:cntxtAlts/>
                              </w:rPr>
                              <w:t xml:space="preserve">Topic Spotlight from the NADTC </w:t>
                            </w:r>
                            <w:r w:rsidRPr="00EE2FA3">
                              <w:rPr>
                                <w:rFonts w:ascii="Palatino Linotype" w:eastAsia="Times New Roman" w:hAnsi="Palatino Linotype" w:cs="Times New Roman"/>
                                <w:b/>
                                <w:bCs/>
                                <w:color w:val="004473"/>
                                <w:kern w:val="28"/>
                                <w:sz w:val="40"/>
                                <w:szCs w:val="40"/>
                                <w14:cntxtAlts/>
                              </w:rPr>
                              <w:br/>
                              <w:t>2016 Transportation Trends Report</w:t>
                            </w:r>
                          </w:p>
                          <w:p w14:paraId="4621BC30" w14:textId="77777777" w:rsidR="00F170B9" w:rsidRPr="008A1B9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14:paraId="173D685D" w14:textId="77777777" w:rsidR="00F170B9" w:rsidRDefault="00F17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7DF6B" id="_x0000_t202" coordsize="21600,21600" o:spt="202" path="m,l,21600r21600,l21600,xe">
                <v:stroke joinstyle="miter"/>
                <v:path gradientshapeok="t" o:connecttype="rect"/>
              </v:shapetype>
              <v:shape id="Text Box 13" o:spid="_x0000_s1026" type="#_x0000_t202" alt="&quot;&quot;" style="position:absolute;margin-left:-63.2pt;margin-top:338.4pt;width:593.6pt;height:18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" filled="f" stroked="f" strokeweight=".5pt">
                <v:textbox>
                  <w:txbxContent>
                    <w:p w14:paraId="2AE6F0E5" w14:textId="77777777" w:rsidR="00F170B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14:paraId="78B4478C" w14:textId="77777777" w:rsidR="0087408C" w:rsidRPr="0087408C" w:rsidRDefault="0085242A" w:rsidP="0087408C">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85242A">
                        <w:rPr>
                          <w:rFonts w:ascii="Palatino Linotype" w:eastAsia="Times New Roman" w:hAnsi="Palatino Linotype" w:cs="Times New Roman"/>
                          <w:b/>
                          <w:bCs/>
                          <w:color w:val="004473"/>
                          <w:kern w:val="28"/>
                          <w:sz w:val="40"/>
                          <w:szCs w:val="40"/>
                          <w14:cntxtAlts/>
                        </w:rPr>
                        <w:t xml:space="preserve">Section 5310: Opportunities, Requirements, </w:t>
                      </w:r>
                      <w:r>
                        <w:rPr>
                          <w:rFonts w:ascii="Palatino Linotype" w:eastAsia="Times New Roman" w:hAnsi="Palatino Linotype" w:cs="Times New Roman"/>
                          <w:b/>
                          <w:bCs/>
                          <w:color w:val="004473"/>
                          <w:kern w:val="28"/>
                          <w:sz w:val="40"/>
                          <w:szCs w:val="40"/>
                          <w14:cntxtAlts/>
                        </w:rPr>
                        <w:br/>
                      </w:r>
                      <w:r w:rsidRPr="0085242A">
                        <w:rPr>
                          <w:rFonts w:ascii="Palatino Linotype" w:eastAsia="Times New Roman" w:hAnsi="Palatino Linotype" w:cs="Times New Roman"/>
                          <w:b/>
                          <w:bCs/>
                          <w:color w:val="004473"/>
                          <w:kern w:val="28"/>
                          <w:sz w:val="40"/>
                          <w:szCs w:val="40"/>
                          <w14:cntxtAlts/>
                        </w:rPr>
                        <w:t>and New Developments</w:t>
                      </w:r>
                    </w:p>
                    <w:p w14:paraId="3729C0B5" w14:textId="77777777" w:rsidR="002B5857" w:rsidRDefault="002B5857"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14:paraId="57D29EC4" w14:textId="77777777" w:rsidR="00F170B9" w:rsidRPr="00EE2FA3"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EE2FA3">
                        <w:rPr>
                          <w:rFonts w:ascii="Palatino Linotype" w:eastAsia="Times New Roman" w:hAnsi="Palatino Linotype" w:cs="Times New Roman"/>
                          <w:b/>
                          <w:bCs/>
                          <w:color w:val="004473"/>
                          <w:kern w:val="28"/>
                          <w:sz w:val="40"/>
                          <w:szCs w:val="40"/>
                          <w14:cntxtAlts/>
                        </w:rPr>
                        <w:t xml:space="preserve">Topic Spotlight from the NADTC </w:t>
                      </w:r>
                      <w:r w:rsidRPr="00EE2FA3">
                        <w:rPr>
                          <w:rFonts w:ascii="Palatino Linotype" w:eastAsia="Times New Roman" w:hAnsi="Palatino Linotype" w:cs="Times New Roman"/>
                          <w:b/>
                          <w:bCs/>
                          <w:color w:val="004473"/>
                          <w:kern w:val="28"/>
                          <w:sz w:val="40"/>
                          <w:szCs w:val="40"/>
                          <w14:cntxtAlts/>
                        </w:rPr>
                        <w:br/>
                        <w:t>2016 Transportation Trends Report</w:t>
                      </w:r>
                    </w:p>
                    <w:p w14:paraId="4621BC30" w14:textId="77777777" w:rsidR="00F170B9" w:rsidRPr="008A1B9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14:paraId="173D685D" w14:textId="77777777" w:rsidR="00F170B9" w:rsidRDefault="00F170B9"/>
                  </w:txbxContent>
                </v:textbox>
              </v:shape>
            </w:pict>
          </mc:Fallback>
        </mc:AlternateContent>
      </w:r>
      <w:r w:rsidR="008D1951">
        <w:rPr>
          <w:noProof/>
        </w:rPr>
        <w:drawing>
          <wp:anchor distT="0" distB="0" distL="114300" distR="114300" simplePos="0" relativeHeight="251668480" behindDoc="1" locked="0" layoutInCell="1" allowOverlap="1" wp14:anchorId="3B5DE011" wp14:editId="68A87563">
            <wp:simplePos x="0" y="0"/>
            <wp:positionH relativeFrom="column">
              <wp:posOffset>-45720</wp:posOffset>
            </wp:positionH>
            <wp:positionV relativeFrom="paragraph">
              <wp:posOffset>1333500</wp:posOffset>
            </wp:positionV>
            <wp:extent cx="1744980" cy="1933575"/>
            <wp:effectExtent l="0" t="0" r="7620" b="9525"/>
            <wp:wrapThrough wrapText="bothSides">
              <wp:wrapPolygon edited="0">
                <wp:start x="0" y="0"/>
                <wp:lineTo x="0" y="21494"/>
                <wp:lineTo x="21459" y="21494"/>
                <wp:lineTo x="21459" y="0"/>
                <wp:lineTo x="0" y="0"/>
              </wp:wrapPolygon>
            </wp:wrapThrough>
            <wp:docPr id="17" name="Picture 17" descr="Photo showing man in wheel chair walking with a medium sized black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showing man in wheel chair walking with a medium sized black dog.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980" cy="1933575"/>
                    </a:xfrm>
                    <a:prstGeom prst="rect">
                      <a:avLst/>
                    </a:prstGeom>
                    <a:noFill/>
                  </pic:spPr>
                </pic:pic>
              </a:graphicData>
            </a:graphic>
            <wp14:sizeRelH relativeFrom="page">
              <wp14:pctWidth>0</wp14:pctWidth>
            </wp14:sizeRelH>
            <wp14:sizeRelV relativeFrom="page">
              <wp14:pctHeight>0</wp14:pctHeight>
            </wp14:sizeRelV>
          </wp:anchor>
        </w:drawing>
      </w:r>
      <w:r w:rsidR="008D1951">
        <w:rPr>
          <w:noProof/>
        </w:rPr>
        <w:drawing>
          <wp:anchor distT="0" distB="0" distL="114300" distR="114300" simplePos="0" relativeHeight="251665408" behindDoc="1" locked="0" layoutInCell="1" allowOverlap="1" wp14:anchorId="45C14366" wp14:editId="699CCA78">
            <wp:simplePos x="0" y="0"/>
            <wp:positionH relativeFrom="column">
              <wp:posOffset>4297680</wp:posOffset>
            </wp:positionH>
            <wp:positionV relativeFrom="paragraph">
              <wp:posOffset>1271905</wp:posOffset>
            </wp:positionV>
            <wp:extent cx="1737360" cy="2002155"/>
            <wp:effectExtent l="0" t="0" r="0" b="0"/>
            <wp:wrapThrough wrapText="bothSides">
              <wp:wrapPolygon edited="0">
                <wp:start x="0" y="0"/>
                <wp:lineTo x="0" y="21374"/>
                <wp:lineTo x="21316" y="21374"/>
                <wp:lineTo x="21316" y="0"/>
                <wp:lineTo x="0" y="0"/>
              </wp:wrapPolygon>
            </wp:wrapThrough>
            <wp:docPr id="9" name="Picture 9" descr="Photo of older lady with an older man in a wheelchair,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of older lady with an older man in a wheelchair, smiling at the came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0" cy="2002155"/>
                    </a:xfrm>
                    <a:prstGeom prst="rect">
                      <a:avLst/>
                    </a:prstGeom>
                    <a:noFill/>
                  </pic:spPr>
                </pic:pic>
              </a:graphicData>
            </a:graphic>
            <wp14:sizeRelH relativeFrom="page">
              <wp14:pctWidth>0</wp14:pctWidth>
            </wp14:sizeRelH>
            <wp14:sizeRelV relativeFrom="page">
              <wp14:pctHeight>0</wp14:pctHeight>
            </wp14:sizeRelV>
          </wp:anchor>
        </w:drawing>
      </w:r>
      <w:r w:rsidR="008D1951">
        <w:rPr>
          <w:noProof/>
        </w:rPr>
        <w:drawing>
          <wp:anchor distT="0" distB="0" distL="114300" distR="114300" simplePos="0" relativeHeight="251664384" behindDoc="1" locked="0" layoutInCell="1" allowOverlap="1" wp14:anchorId="1151DBBF" wp14:editId="18770AEF">
            <wp:simplePos x="0" y="0"/>
            <wp:positionH relativeFrom="column">
              <wp:posOffset>1882140</wp:posOffset>
            </wp:positionH>
            <wp:positionV relativeFrom="paragraph">
              <wp:posOffset>1386840</wp:posOffset>
            </wp:positionV>
            <wp:extent cx="2167255" cy="1752600"/>
            <wp:effectExtent l="0" t="0" r="4445" b="0"/>
            <wp:wrapThrough wrapText="bothSides">
              <wp:wrapPolygon edited="0">
                <wp:start x="0" y="0"/>
                <wp:lineTo x="0" y="21365"/>
                <wp:lineTo x="21454" y="21365"/>
                <wp:lineTo x="21454" y="0"/>
                <wp:lineTo x="0" y="0"/>
              </wp:wrapPolygon>
            </wp:wrapThrough>
            <wp:docPr id="10" name="Picture 10" descr="Photo of paratransit driver, caregiver, and older adult with a walker outside getting ready to board the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of paratransit driver, caregiver, and older adult with a walker outside getting ready to board the vehic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7255" cy="1752600"/>
                    </a:xfrm>
                    <a:prstGeom prst="rect">
                      <a:avLst/>
                    </a:prstGeom>
                    <a:noFill/>
                  </pic:spPr>
                </pic:pic>
              </a:graphicData>
            </a:graphic>
            <wp14:sizeRelH relativeFrom="page">
              <wp14:pctWidth>0</wp14:pctWidth>
            </wp14:sizeRelH>
            <wp14:sizeRelV relativeFrom="page">
              <wp14:pctHeight>0</wp14:pctHeight>
            </wp14:sizeRelV>
          </wp:anchor>
        </w:drawing>
      </w:r>
      <w:r w:rsidR="005A761D">
        <w:br w:type="page"/>
      </w:r>
    </w:p>
    <w:p w14:paraId="2232A5C9" w14:textId="77777777" w:rsidR="00555E83" w:rsidRPr="006F4B0D" w:rsidRDefault="007A03BF" w:rsidP="006F4B0D">
      <w:pPr>
        <w:pStyle w:val="Heading2"/>
      </w:pPr>
      <w:bookmarkStart w:id="0" w:name="_Toc476736875"/>
      <w:r w:rsidRPr="006F4B0D">
        <w:lastRenderedPageBreak/>
        <w:t>Introduction</w:t>
      </w:r>
      <w:bookmarkEnd w:id="0"/>
    </w:p>
    <w:p w14:paraId="0C0EC632" w14:textId="77777777" w:rsidR="00B504F3" w:rsidRDefault="004E12D3" w:rsidP="00142986">
      <w:pPr>
        <w:rPr>
          <w:sz w:val="24"/>
          <w:szCs w:val="24"/>
        </w:rPr>
      </w:pPr>
      <w:r>
        <w:rPr>
          <w:sz w:val="24"/>
          <w:szCs w:val="24"/>
        </w:rPr>
        <w:t xml:space="preserve">The Federal Transit Administration’s Section 5310 funding program </w:t>
      </w:r>
      <w:r w:rsidRPr="004E12D3">
        <w:rPr>
          <w:sz w:val="24"/>
          <w:szCs w:val="24"/>
        </w:rPr>
        <w:t xml:space="preserve">supports transportation </w:t>
      </w:r>
      <w:r>
        <w:rPr>
          <w:sz w:val="24"/>
          <w:szCs w:val="24"/>
        </w:rPr>
        <w:t>services</w:t>
      </w:r>
      <w:r w:rsidRPr="004E12D3">
        <w:rPr>
          <w:sz w:val="24"/>
          <w:szCs w:val="24"/>
        </w:rPr>
        <w:t xml:space="preserve"> for older adults and individuals with disabilities. </w:t>
      </w:r>
      <w:r>
        <w:rPr>
          <w:sz w:val="24"/>
          <w:szCs w:val="24"/>
        </w:rPr>
        <w:t xml:space="preserve">Section 5310 funding is the </w:t>
      </w:r>
      <w:r w:rsidR="00012785">
        <w:rPr>
          <w:sz w:val="24"/>
          <w:szCs w:val="24"/>
        </w:rPr>
        <w:t xml:space="preserve">focus of </w:t>
      </w:r>
      <w:r w:rsidR="00CA39AA">
        <w:rPr>
          <w:sz w:val="24"/>
          <w:szCs w:val="24"/>
        </w:rPr>
        <w:t>this</w:t>
      </w:r>
      <w:r w:rsidR="00555E83" w:rsidRPr="00142986">
        <w:rPr>
          <w:sz w:val="24"/>
          <w:szCs w:val="24"/>
        </w:rPr>
        <w:t xml:space="preserve"> </w:t>
      </w:r>
      <w:r w:rsidR="00F170B9">
        <w:rPr>
          <w:sz w:val="24"/>
          <w:szCs w:val="24"/>
        </w:rPr>
        <w:t>Topic</w:t>
      </w:r>
      <w:r w:rsidR="00CA39AA">
        <w:rPr>
          <w:sz w:val="24"/>
          <w:szCs w:val="24"/>
        </w:rPr>
        <w:t xml:space="preserve"> </w:t>
      </w:r>
      <w:r w:rsidR="00F170B9">
        <w:rPr>
          <w:sz w:val="24"/>
          <w:szCs w:val="24"/>
        </w:rPr>
        <w:t>Spotlight</w:t>
      </w:r>
      <w:r w:rsidR="00012785">
        <w:rPr>
          <w:sz w:val="24"/>
          <w:szCs w:val="24"/>
        </w:rPr>
        <w:t>, one of</w:t>
      </w:r>
      <w:r w:rsidR="00531B0E">
        <w:rPr>
          <w:sz w:val="24"/>
          <w:szCs w:val="24"/>
        </w:rPr>
        <w:t xml:space="preserve"> seven</w:t>
      </w:r>
      <w:r w:rsidR="00F170B9">
        <w:rPr>
          <w:sz w:val="24"/>
          <w:szCs w:val="24"/>
        </w:rPr>
        <w:t xml:space="preserve"> </w:t>
      </w:r>
      <w:r w:rsidR="00B504F3">
        <w:rPr>
          <w:sz w:val="24"/>
          <w:szCs w:val="24"/>
        </w:rPr>
        <w:t xml:space="preserve">transportation </w:t>
      </w:r>
      <w:r w:rsidR="00F170B9">
        <w:rPr>
          <w:sz w:val="24"/>
          <w:szCs w:val="24"/>
        </w:rPr>
        <w:t xml:space="preserve">issues reported on in the National Aging and Disability Transportation Center </w:t>
      </w:r>
      <w:hyperlink r:id="rId11" w:history="1">
        <w:r w:rsidR="00F170B9" w:rsidRPr="00B504F3">
          <w:rPr>
            <w:rStyle w:val="Hyperlink"/>
            <w:sz w:val="24"/>
            <w:szCs w:val="24"/>
          </w:rPr>
          <w:t>2016 Transportation Trends Report</w:t>
        </w:r>
      </w:hyperlink>
      <w:r w:rsidR="00F170B9">
        <w:rPr>
          <w:sz w:val="24"/>
          <w:szCs w:val="24"/>
        </w:rPr>
        <w:t xml:space="preserve">.  The complete report, available at </w:t>
      </w:r>
      <w:hyperlink r:id="rId12" w:history="1">
        <w:r w:rsidR="00F170B9" w:rsidRPr="00186E3C">
          <w:rPr>
            <w:rStyle w:val="Hyperlink"/>
            <w:sz w:val="24"/>
            <w:szCs w:val="24"/>
          </w:rPr>
          <w:t>www.nadtc.org</w:t>
        </w:r>
      </w:hyperlink>
      <w:r w:rsidR="00F170B9">
        <w:rPr>
          <w:sz w:val="24"/>
          <w:szCs w:val="24"/>
        </w:rPr>
        <w:t>,</w:t>
      </w:r>
      <w:r w:rsidR="00555E83" w:rsidRPr="00142986">
        <w:rPr>
          <w:sz w:val="24"/>
          <w:szCs w:val="24"/>
        </w:rPr>
        <w:t xml:space="preserve"> discusses trending topics—</w:t>
      </w:r>
      <w:r w:rsidR="00555E83" w:rsidRPr="00142986">
        <w:rPr>
          <w:i/>
          <w:sz w:val="24"/>
          <w:szCs w:val="24"/>
        </w:rPr>
        <w:t>significant issues that affect the availability of accessible transportation in communities</w:t>
      </w:r>
      <w:r w:rsidR="00CD0EDF" w:rsidRPr="00142986">
        <w:rPr>
          <w:sz w:val="24"/>
          <w:szCs w:val="24"/>
        </w:rPr>
        <w:t xml:space="preserve">—identified by the National Aging and Disability Transportation Center (NADTC) in 2016. </w:t>
      </w:r>
    </w:p>
    <w:p w14:paraId="2DD62C27" w14:textId="77777777" w:rsidR="009F535D" w:rsidRPr="00142986" w:rsidRDefault="00F170B9" w:rsidP="00142986">
      <w:pPr>
        <w:rPr>
          <w:sz w:val="24"/>
          <w:szCs w:val="24"/>
        </w:rPr>
      </w:pPr>
      <w:r>
        <w:rPr>
          <w:sz w:val="24"/>
          <w:szCs w:val="24"/>
        </w:rPr>
        <w:t xml:space="preserve">Short information briefs were prepared in early 2017 on topics concerning </w:t>
      </w:r>
      <w:r w:rsidR="009F535D" w:rsidRPr="00142986">
        <w:rPr>
          <w:sz w:val="24"/>
          <w:szCs w:val="24"/>
        </w:rPr>
        <w:t>developments in the field</w:t>
      </w:r>
      <w:r w:rsidR="00B504F3">
        <w:rPr>
          <w:sz w:val="24"/>
          <w:szCs w:val="24"/>
        </w:rPr>
        <w:t xml:space="preserve"> of transportation</w:t>
      </w:r>
      <w:r w:rsidR="009F535D" w:rsidRPr="00142986">
        <w:rPr>
          <w:sz w:val="24"/>
          <w:szCs w:val="24"/>
        </w:rPr>
        <w:t xml:space="preserve"> that</w:t>
      </w:r>
      <w:r w:rsidR="00907AC8">
        <w:rPr>
          <w:sz w:val="24"/>
          <w:szCs w:val="24"/>
        </w:rPr>
        <w:t xml:space="preserve"> are newsworthy and subject to change over time (e.g., shared ride services, bikeshare); others relate to</w:t>
      </w:r>
      <w:r w:rsidR="009F535D" w:rsidRPr="00142986">
        <w:rPr>
          <w:sz w:val="24"/>
          <w:szCs w:val="24"/>
        </w:rPr>
        <w:t xml:space="preserve"> longstanding problems that are not amenable to one-size-fits-all solutions and continue to present new challenges (e.g., crossing boundaries, safety). The selected topics are:</w:t>
      </w:r>
    </w:p>
    <w:p w14:paraId="0C68B2A8" w14:textId="77777777" w:rsidR="001C7E77" w:rsidRDefault="001C7E77" w:rsidP="00E72DE1">
      <w:pPr>
        <w:pStyle w:val="ListParagraph"/>
        <w:numPr>
          <w:ilvl w:val="0"/>
          <w:numId w:val="22"/>
        </w:numPr>
        <w:rPr>
          <w:sz w:val="24"/>
          <w:szCs w:val="24"/>
        </w:rPr>
      </w:pPr>
      <w:r>
        <w:rPr>
          <w:sz w:val="24"/>
          <w:szCs w:val="24"/>
        </w:rPr>
        <w:t>Americans with Disabilities Act</w:t>
      </w:r>
    </w:p>
    <w:p w14:paraId="279A8C62" w14:textId="77777777" w:rsidR="009F535D" w:rsidRPr="00142986" w:rsidRDefault="00907AC8" w:rsidP="00E72DE1">
      <w:pPr>
        <w:pStyle w:val="ListParagraph"/>
        <w:numPr>
          <w:ilvl w:val="0"/>
          <w:numId w:val="22"/>
        </w:numPr>
        <w:rPr>
          <w:sz w:val="24"/>
          <w:szCs w:val="24"/>
        </w:rPr>
      </w:pPr>
      <w:r>
        <w:rPr>
          <w:sz w:val="24"/>
          <w:szCs w:val="24"/>
        </w:rPr>
        <w:t xml:space="preserve">Accessible </w:t>
      </w:r>
      <w:r w:rsidR="009F535D" w:rsidRPr="00142986">
        <w:rPr>
          <w:sz w:val="24"/>
          <w:szCs w:val="24"/>
        </w:rPr>
        <w:t>Bikeshare</w:t>
      </w:r>
    </w:p>
    <w:p w14:paraId="6F084BAA" w14:textId="77777777" w:rsidR="009F535D" w:rsidRPr="00142986" w:rsidRDefault="009F535D" w:rsidP="00E72DE1">
      <w:pPr>
        <w:pStyle w:val="ListParagraph"/>
        <w:numPr>
          <w:ilvl w:val="0"/>
          <w:numId w:val="22"/>
        </w:numPr>
        <w:rPr>
          <w:sz w:val="24"/>
          <w:szCs w:val="24"/>
        </w:rPr>
      </w:pPr>
      <w:r w:rsidRPr="00142986">
        <w:rPr>
          <w:sz w:val="24"/>
          <w:szCs w:val="24"/>
        </w:rPr>
        <w:t>Crossing Jurisdictional Boundaries</w:t>
      </w:r>
    </w:p>
    <w:p w14:paraId="2C4B9E36" w14:textId="77777777" w:rsidR="009F535D" w:rsidRPr="00830D0F" w:rsidRDefault="009F535D" w:rsidP="00E72DE1">
      <w:pPr>
        <w:pStyle w:val="ListParagraph"/>
        <w:numPr>
          <w:ilvl w:val="0"/>
          <w:numId w:val="22"/>
        </w:numPr>
        <w:rPr>
          <w:sz w:val="24"/>
          <w:szCs w:val="24"/>
        </w:rPr>
      </w:pPr>
      <w:r w:rsidRPr="00830D0F">
        <w:rPr>
          <w:sz w:val="24"/>
          <w:szCs w:val="24"/>
        </w:rPr>
        <w:t>First Mile/Last Mile</w:t>
      </w:r>
      <w:r w:rsidR="00622288" w:rsidRPr="00830D0F">
        <w:rPr>
          <w:sz w:val="24"/>
          <w:szCs w:val="24"/>
        </w:rPr>
        <w:t xml:space="preserve"> </w:t>
      </w:r>
    </w:p>
    <w:p w14:paraId="6C01555B" w14:textId="77777777" w:rsidR="00622288" w:rsidRPr="0085242A" w:rsidRDefault="00622288" w:rsidP="00E72DE1">
      <w:pPr>
        <w:pStyle w:val="ListParagraph"/>
        <w:numPr>
          <w:ilvl w:val="0"/>
          <w:numId w:val="22"/>
        </w:numPr>
        <w:rPr>
          <w:sz w:val="24"/>
          <w:szCs w:val="24"/>
        </w:rPr>
      </w:pPr>
      <w:r w:rsidRPr="0085242A">
        <w:rPr>
          <w:sz w:val="24"/>
          <w:szCs w:val="24"/>
        </w:rPr>
        <w:t>Safety</w:t>
      </w:r>
    </w:p>
    <w:p w14:paraId="0A3478CD" w14:textId="77777777" w:rsidR="00622288" w:rsidRPr="0085242A" w:rsidRDefault="00622288" w:rsidP="00E72DE1">
      <w:pPr>
        <w:pStyle w:val="ListParagraph"/>
        <w:numPr>
          <w:ilvl w:val="0"/>
          <w:numId w:val="22"/>
        </w:numPr>
        <w:rPr>
          <w:b/>
          <w:sz w:val="24"/>
          <w:szCs w:val="24"/>
        </w:rPr>
      </w:pPr>
      <w:r w:rsidRPr="0085242A">
        <w:rPr>
          <w:b/>
          <w:sz w:val="24"/>
          <w:szCs w:val="24"/>
        </w:rPr>
        <w:t>Section 5310</w:t>
      </w:r>
    </w:p>
    <w:p w14:paraId="1A0B03F3" w14:textId="77777777" w:rsidR="00622288" w:rsidRPr="00086688" w:rsidRDefault="00622288" w:rsidP="00E72DE1">
      <w:pPr>
        <w:pStyle w:val="ListParagraph"/>
        <w:numPr>
          <w:ilvl w:val="0"/>
          <w:numId w:val="22"/>
        </w:numPr>
        <w:rPr>
          <w:sz w:val="24"/>
          <w:szCs w:val="24"/>
        </w:rPr>
      </w:pPr>
      <w:r w:rsidRPr="00086688">
        <w:rPr>
          <w:sz w:val="24"/>
          <w:szCs w:val="24"/>
        </w:rPr>
        <w:t>Shared Ride Services</w:t>
      </w:r>
    </w:p>
    <w:p w14:paraId="33A352F3" w14:textId="77777777" w:rsidR="0097295D" w:rsidRDefault="00B504F3" w:rsidP="0097295D">
      <w:pPr>
        <w:rPr>
          <w:sz w:val="24"/>
          <w:szCs w:val="24"/>
        </w:rPr>
      </w:pPr>
      <w:r>
        <w:rPr>
          <w:sz w:val="24"/>
          <w:szCs w:val="24"/>
        </w:rPr>
        <w:t xml:space="preserve">All seven topics are covered in the full Trends Report linked above. </w:t>
      </w:r>
    </w:p>
    <w:p w14:paraId="1BB20DAB" w14:textId="77777777" w:rsidR="00033B49" w:rsidRPr="009570C8" w:rsidRDefault="009570C8" w:rsidP="009570C8">
      <w:pPr>
        <w:rPr>
          <w:sz w:val="24"/>
          <w:szCs w:val="24"/>
        </w:rPr>
        <w:sectPr w:rsidR="00033B49" w:rsidRPr="009570C8" w:rsidSect="004A3074">
          <w:footerReference w:type="default" r:id="rId13"/>
          <w:headerReference w:type="first" r:id="rId14"/>
          <w:footerReference w:type="first" r:id="rId15"/>
          <w:type w:val="continuous"/>
          <w:pgSz w:w="12240" w:h="15840"/>
          <w:pgMar w:top="1440" w:right="1440" w:bottom="1440" w:left="1440" w:header="720" w:footer="720" w:gutter="0"/>
          <w:pgNumType w:chapStyle="1"/>
          <w:cols w:space="720"/>
          <w:titlePg/>
          <w:docGrid w:linePitch="360"/>
        </w:sectPr>
      </w:pPr>
      <w:r>
        <w:rPr>
          <w:sz w:val="24"/>
          <w:szCs w:val="24"/>
        </w:rPr>
        <w:br w:type="page"/>
      </w:r>
    </w:p>
    <w:p w14:paraId="18C32759" w14:textId="77777777" w:rsidR="0085242A" w:rsidRPr="0085242A" w:rsidRDefault="0085242A" w:rsidP="0085242A">
      <w:pPr>
        <w:spacing w:after="0" w:line="240" w:lineRule="auto"/>
        <w:rPr>
          <w:rFonts w:cstheme="minorHAnsi"/>
          <w:sz w:val="24"/>
          <w:szCs w:val="24"/>
        </w:rPr>
      </w:pPr>
    </w:p>
    <w:p w14:paraId="11C94D16" w14:textId="77777777" w:rsidR="0085242A" w:rsidRPr="0085242A" w:rsidRDefault="0085242A" w:rsidP="0085242A">
      <w:pPr>
        <w:spacing w:after="0" w:line="240" w:lineRule="auto"/>
        <w:rPr>
          <w:rFonts w:cstheme="minorHAnsi"/>
          <w:sz w:val="24"/>
          <w:szCs w:val="24"/>
        </w:rPr>
        <w:sectPr w:rsidR="0085242A" w:rsidRPr="0085242A" w:rsidSect="00C24729">
          <w:type w:val="continuous"/>
          <w:pgSz w:w="12240" w:h="15840"/>
          <w:pgMar w:top="1440" w:right="1440" w:bottom="1440" w:left="1440" w:header="720" w:footer="720" w:gutter="0"/>
          <w:cols w:num="2" w:space="720"/>
          <w:docGrid w:linePitch="360"/>
        </w:sectPr>
      </w:pPr>
    </w:p>
    <w:p w14:paraId="729F10F7" w14:textId="77777777" w:rsidR="0085242A" w:rsidRPr="0085242A" w:rsidRDefault="0085242A" w:rsidP="006F4B0D">
      <w:pPr>
        <w:pStyle w:val="Heading2"/>
      </w:pPr>
      <w:bookmarkStart w:id="1" w:name="_Toc476736881"/>
      <w:r w:rsidRPr="0085242A">
        <w:t>Section 5310: Opportunities, Requirements, and New Developments</w:t>
      </w:r>
      <w:bookmarkEnd w:id="1"/>
      <w:r w:rsidRPr="0085242A">
        <w:t xml:space="preserve">  </w:t>
      </w:r>
    </w:p>
    <w:p w14:paraId="5B5ADAFA" w14:textId="77777777" w:rsidR="00470198" w:rsidRDefault="00470198" w:rsidP="004E12D3">
      <w:pPr>
        <w:spacing w:after="0" w:line="240" w:lineRule="auto"/>
        <w:rPr>
          <w:rFonts w:cstheme="minorHAnsi"/>
          <w:b/>
          <w:sz w:val="24"/>
          <w:szCs w:val="24"/>
        </w:rPr>
      </w:pPr>
    </w:p>
    <w:p w14:paraId="478F7D6A" w14:textId="77777777" w:rsidR="004E12D3" w:rsidRPr="004E12D3" w:rsidRDefault="004E12D3" w:rsidP="004E12D3">
      <w:pPr>
        <w:spacing w:after="0" w:line="240" w:lineRule="auto"/>
        <w:rPr>
          <w:rFonts w:cstheme="minorHAnsi"/>
          <w:b/>
          <w:sz w:val="24"/>
          <w:szCs w:val="24"/>
        </w:rPr>
      </w:pPr>
      <w:r w:rsidRPr="004E12D3">
        <w:rPr>
          <w:rFonts w:cstheme="minorHAnsi"/>
          <w:b/>
          <w:sz w:val="24"/>
          <w:szCs w:val="24"/>
        </w:rPr>
        <w:t xml:space="preserve">Introduction </w:t>
      </w:r>
    </w:p>
    <w:p w14:paraId="66CB281E" w14:textId="77777777" w:rsidR="004E12D3" w:rsidRPr="004E12D3" w:rsidRDefault="004E12D3" w:rsidP="004E12D3">
      <w:pPr>
        <w:spacing w:after="0" w:line="240" w:lineRule="auto"/>
        <w:rPr>
          <w:rFonts w:cstheme="minorHAnsi"/>
          <w:sz w:val="24"/>
          <w:szCs w:val="24"/>
        </w:rPr>
      </w:pPr>
    </w:p>
    <w:p w14:paraId="1ACEF439" w14:textId="77777777" w:rsidR="004E12D3" w:rsidRPr="004E12D3" w:rsidRDefault="004E12D3" w:rsidP="00470198">
      <w:pPr>
        <w:spacing w:after="0"/>
        <w:rPr>
          <w:rFonts w:cstheme="minorHAnsi"/>
          <w:sz w:val="24"/>
          <w:szCs w:val="24"/>
        </w:rPr>
      </w:pPr>
      <w:r w:rsidRPr="004E12D3">
        <w:rPr>
          <w:rFonts w:cstheme="minorHAnsi"/>
          <w:sz w:val="24"/>
          <w:szCs w:val="24"/>
        </w:rPr>
        <w:t xml:space="preserve">The “Section 5310 Program: Enhanced Mobility for Seniors &amp; Individuals with Disabilities” (Section 5310) is a program of the Federal Transit Administration (FTA) that supports investments to remove transportation barriers for older adults and individuals with disabilities. While there is no single solution to address the mobility needs of a community, Section 5310 provides the necessary flexibility of funding, whether capital or operational, to create investments specific to the needs of a select community’s population. </w:t>
      </w:r>
    </w:p>
    <w:p w14:paraId="107BE2B6" w14:textId="77777777" w:rsidR="004E12D3" w:rsidRPr="004E12D3" w:rsidRDefault="004E12D3" w:rsidP="00470198">
      <w:pPr>
        <w:spacing w:after="0"/>
        <w:rPr>
          <w:rFonts w:cstheme="minorHAnsi"/>
          <w:sz w:val="24"/>
          <w:szCs w:val="24"/>
        </w:rPr>
      </w:pPr>
    </w:p>
    <w:p w14:paraId="7BB515D6" w14:textId="77777777" w:rsidR="004E12D3" w:rsidRPr="004E12D3" w:rsidRDefault="004E12D3" w:rsidP="00470198">
      <w:pPr>
        <w:spacing w:after="0"/>
        <w:rPr>
          <w:rFonts w:cstheme="minorHAnsi"/>
          <w:sz w:val="24"/>
          <w:szCs w:val="24"/>
        </w:rPr>
      </w:pPr>
      <w:r w:rsidRPr="004E12D3">
        <w:rPr>
          <w:rFonts w:cstheme="minorHAnsi"/>
          <w:noProof/>
          <w:sz w:val="24"/>
          <w:szCs w:val="24"/>
        </w:rPr>
        <w:drawing>
          <wp:anchor distT="0" distB="0" distL="114300" distR="114300" simplePos="0" relativeHeight="251691008" behindDoc="1" locked="0" layoutInCell="1" allowOverlap="1" wp14:anchorId="09871EFE" wp14:editId="1FBCB896">
            <wp:simplePos x="0" y="0"/>
            <wp:positionH relativeFrom="column">
              <wp:posOffset>7620</wp:posOffset>
            </wp:positionH>
            <wp:positionV relativeFrom="paragraph">
              <wp:posOffset>17780</wp:posOffset>
            </wp:positionV>
            <wp:extent cx="1927860" cy="2943225"/>
            <wp:effectExtent l="38100" t="38100" r="34290" b="47625"/>
            <wp:wrapTight wrapText="bothSides">
              <wp:wrapPolygon edited="0">
                <wp:start x="-427" y="-280"/>
                <wp:lineTo x="-427" y="21810"/>
                <wp:lineTo x="21771" y="21810"/>
                <wp:lineTo x="21771" y="-280"/>
                <wp:lineTo x="-427" y="-280"/>
              </wp:wrapPolygon>
            </wp:wrapTight>
            <wp:docPr id="2" name="Picture 2" descr="Photo of transit bus with a bicycle on the bus's front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iller\AppData\Local\Microsoft\Windows\INetCache\Content.Word\iStock_000007997105_Lar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7860" cy="2943225"/>
                    </a:xfrm>
                    <a:prstGeom prst="rect">
                      <a:avLst/>
                    </a:prstGeom>
                    <a:noFill/>
                    <a:ln w="28575">
                      <a:solidFill>
                        <a:srgbClr val="004473"/>
                      </a:solidFill>
                    </a:ln>
                  </pic:spPr>
                </pic:pic>
              </a:graphicData>
            </a:graphic>
            <wp14:sizeRelH relativeFrom="page">
              <wp14:pctWidth>0</wp14:pctWidth>
            </wp14:sizeRelH>
            <wp14:sizeRelV relativeFrom="page">
              <wp14:pctHeight>0</wp14:pctHeight>
            </wp14:sizeRelV>
          </wp:anchor>
        </w:drawing>
      </w:r>
      <w:r w:rsidRPr="004E12D3">
        <w:rPr>
          <w:rFonts w:cstheme="minorHAnsi"/>
          <w:sz w:val="24"/>
          <w:szCs w:val="24"/>
        </w:rPr>
        <w:t>The Section 5310 program was initially established in 1975 as a discretionary capital assistance program directed mainly to human service agencies and non–profit organizations for the purchase of vehicles. As federal transportation legislation evolved over the next four decades, changes were made to Section 5310 to benefit older adults and people with disabilities, including allowing funds to be used for operating expenses, encouraging coordination among human service providers, and mandating development of a Coordinated Public Transit – Human Service Transportation Plan. Recent funding increases to the Section 5310 program represent an opportunity to continue and expand projects that serve the needs of older adults and people with disabilities.</w:t>
      </w:r>
    </w:p>
    <w:p w14:paraId="6D13BC02" w14:textId="77777777" w:rsidR="004E12D3" w:rsidRPr="004E12D3" w:rsidRDefault="004E12D3" w:rsidP="00470198">
      <w:pPr>
        <w:spacing w:after="0"/>
        <w:rPr>
          <w:rFonts w:cstheme="minorHAnsi"/>
          <w:sz w:val="24"/>
          <w:szCs w:val="24"/>
        </w:rPr>
      </w:pPr>
    </w:p>
    <w:p w14:paraId="29208FF0" w14:textId="77777777" w:rsidR="004E12D3" w:rsidRPr="004E12D3" w:rsidRDefault="004E12D3" w:rsidP="00470198">
      <w:pPr>
        <w:spacing w:after="0"/>
        <w:rPr>
          <w:rFonts w:cstheme="minorHAnsi"/>
          <w:sz w:val="24"/>
          <w:szCs w:val="24"/>
        </w:rPr>
      </w:pPr>
    </w:p>
    <w:p w14:paraId="613EC3BA" w14:textId="77777777" w:rsidR="004E12D3" w:rsidRPr="004E12D3" w:rsidRDefault="004E12D3" w:rsidP="00470198">
      <w:pPr>
        <w:spacing w:after="0"/>
        <w:rPr>
          <w:rFonts w:cstheme="minorHAnsi"/>
          <w:sz w:val="24"/>
          <w:szCs w:val="24"/>
        </w:rPr>
      </w:pPr>
      <w:r w:rsidRPr="004E12D3">
        <w:rPr>
          <w:rFonts w:cstheme="minorHAnsi"/>
          <w:sz w:val="24"/>
          <w:szCs w:val="24"/>
        </w:rPr>
        <w:t>Under the previous federal legislation, Moving Ahead for Progress in the 21</w:t>
      </w:r>
      <w:r w:rsidRPr="004E12D3">
        <w:rPr>
          <w:rFonts w:cstheme="minorHAnsi"/>
          <w:sz w:val="24"/>
          <w:szCs w:val="24"/>
          <w:vertAlign w:val="superscript"/>
        </w:rPr>
        <w:t>st</w:t>
      </w:r>
      <w:r w:rsidRPr="004E12D3">
        <w:rPr>
          <w:rFonts w:cstheme="minorHAnsi"/>
          <w:sz w:val="24"/>
          <w:szCs w:val="24"/>
        </w:rPr>
        <w:t xml:space="preserve"> Century or MAP-21, the “New Freedom Program” (Section 5317) was merged into the Section 5310 program. Under the New Freedom Program, funds were made available for both capital and operating investments for services beyond traditional public transportation services and ADA complementary paratransit services. As a result of this merger of programs, activities eligible under the New Freedom program became eligible under Section 5310.</w:t>
      </w:r>
    </w:p>
    <w:p w14:paraId="3FE792BC" w14:textId="77777777" w:rsidR="004E12D3" w:rsidRPr="004E12D3" w:rsidRDefault="004E12D3" w:rsidP="00470198">
      <w:pPr>
        <w:spacing w:after="0"/>
        <w:rPr>
          <w:rFonts w:cstheme="minorHAnsi"/>
          <w:sz w:val="24"/>
          <w:szCs w:val="24"/>
        </w:rPr>
      </w:pPr>
    </w:p>
    <w:p w14:paraId="31F4F9CF" w14:textId="77777777" w:rsidR="004E12D3" w:rsidRPr="004E12D3" w:rsidRDefault="004E12D3" w:rsidP="00470198">
      <w:pPr>
        <w:spacing w:after="0"/>
        <w:rPr>
          <w:rFonts w:cstheme="minorHAnsi"/>
          <w:sz w:val="24"/>
          <w:szCs w:val="24"/>
        </w:rPr>
      </w:pPr>
      <w:r w:rsidRPr="004E12D3">
        <w:rPr>
          <w:rFonts w:cstheme="minorHAnsi"/>
          <w:sz w:val="24"/>
          <w:szCs w:val="24"/>
        </w:rPr>
        <w:lastRenderedPageBreak/>
        <w:t>The combination of New Freedom-type activities (also called “nontraditional” activities) and “traditional” Section 5310 capital expenses was critical in creating a new 5310 program that not only aids in the purchase of much needed vehicles, but the development and support of creative programs to address the wide range of travel options, services, and modes of travel that a community has available.</w:t>
      </w:r>
    </w:p>
    <w:p w14:paraId="1E2046EE" w14:textId="77777777" w:rsidR="004E12D3" w:rsidRPr="004E12D3" w:rsidRDefault="004E12D3" w:rsidP="00470198">
      <w:pPr>
        <w:spacing w:after="0"/>
        <w:rPr>
          <w:rFonts w:cstheme="minorHAnsi"/>
          <w:b/>
          <w:sz w:val="24"/>
          <w:szCs w:val="24"/>
        </w:rPr>
      </w:pPr>
    </w:p>
    <w:p w14:paraId="574DCBF0" w14:textId="77777777" w:rsidR="004E12D3" w:rsidRPr="004E12D3" w:rsidRDefault="004E12D3" w:rsidP="00470198">
      <w:pPr>
        <w:spacing w:after="0"/>
        <w:rPr>
          <w:rFonts w:cstheme="minorHAnsi"/>
          <w:sz w:val="24"/>
          <w:szCs w:val="24"/>
        </w:rPr>
      </w:pPr>
      <w:r w:rsidRPr="004E12D3">
        <w:rPr>
          <w:rFonts w:cstheme="minorHAnsi"/>
          <w:sz w:val="24"/>
          <w:szCs w:val="24"/>
        </w:rPr>
        <w:t xml:space="preserve">Section 5310 dollars are apportioned to states based on the population of older adults and people with disabilities, and then divided into urban, small urban, and rural areas. Finally, funds are distributed through a flexible state-managed process (this could be a competitive application process, formula-based distribution, or discretionary). </w:t>
      </w:r>
    </w:p>
    <w:p w14:paraId="5E9587DC" w14:textId="77777777" w:rsidR="004E12D3" w:rsidRPr="004E12D3" w:rsidRDefault="004E12D3" w:rsidP="00470198">
      <w:pPr>
        <w:spacing w:after="0"/>
        <w:rPr>
          <w:rFonts w:cstheme="minorHAnsi"/>
          <w:sz w:val="24"/>
          <w:szCs w:val="24"/>
        </w:rPr>
      </w:pPr>
      <w:r w:rsidRPr="004E12D3">
        <w:rPr>
          <w:rFonts w:cstheme="minorHAnsi"/>
          <w:sz w:val="24"/>
          <w:szCs w:val="24"/>
        </w:rPr>
        <w:t xml:space="preserve">Currently the Section 5310 program provides funding for: </w:t>
      </w:r>
    </w:p>
    <w:p w14:paraId="2989DC50" w14:textId="77777777" w:rsidR="004E12D3" w:rsidRPr="004E12D3" w:rsidRDefault="004E12D3" w:rsidP="00470198">
      <w:pPr>
        <w:numPr>
          <w:ilvl w:val="0"/>
          <w:numId w:val="1"/>
        </w:numPr>
        <w:spacing w:after="0"/>
        <w:rPr>
          <w:rFonts w:cstheme="minorHAnsi"/>
          <w:sz w:val="24"/>
          <w:szCs w:val="24"/>
        </w:rPr>
      </w:pPr>
      <w:r w:rsidRPr="004E12D3">
        <w:rPr>
          <w:rFonts w:cstheme="minorHAnsi"/>
          <w:sz w:val="24"/>
          <w:szCs w:val="24"/>
        </w:rPr>
        <w:t>“Traditional” investments, which are capital transportation projects planned, designed, and carried out to meet the special needs of older adults and people with disabilities when public transportation is insufficient, inappropriate, or unavailable (at least 55%  of funding must be used on these projects);</w:t>
      </w:r>
    </w:p>
    <w:p w14:paraId="28D5B74A" w14:textId="77777777" w:rsidR="004E12D3" w:rsidRPr="004E12D3" w:rsidRDefault="004E12D3" w:rsidP="00470198">
      <w:pPr>
        <w:numPr>
          <w:ilvl w:val="0"/>
          <w:numId w:val="1"/>
        </w:numPr>
        <w:spacing w:after="0"/>
        <w:rPr>
          <w:rFonts w:cstheme="minorHAnsi"/>
          <w:sz w:val="24"/>
          <w:szCs w:val="24"/>
        </w:rPr>
      </w:pPr>
      <w:r w:rsidRPr="004E12D3">
        <w:rPr>
          <w:rFonts w:cstheme="minorHAnsi"/>
          <w:sz w:val="24"/>
          <w:szCs w:val="24"/>
        </w:rPr>
        <w:t>“Nontraditional” investments, meaning capital or operating projects that exceed the requirements of the Americans with Disabilities Act (ADA) complementary paratransit (up to 45% of funding can be spent on these projects); and</w:t>
      </w:r>
    </w:p>
    <w:p w14:paraId="29E55DA3" w14:textId="77777777" w:rsidR="004E12D3" w:rsidRPr="004E12D3" w:rsidRDefault="004E12D3" w:rsidP="00470198">
      <w:pPr>
        <w:numPr>
          <w:ilvl w:val="0"/>
          <w:numId w:val="1"/>
        </w:numPr>
        <w:spacing w:after="0"/>
        <w:rPr>
          <w:rFonts w:cstheme="minorHAnsi"/>
          <w:sz w:val="24"/>
          <w:szCs w:val="24"/>
        </w:rPr>
      </w:pPr>
      <w:r w:rsidRPr="004E12D3">
        <w:rPr>
          <w:rFonts w:cstheme="minorHAnsi"/>
          <w:sz w:val="24"/>
          <w:szCs w:val="24"/>
        </w:rPr>
        <w:t xml:space="preserve">Program administration including planning and technical assistance (up to 10% of funding can be used on program administration). </w:t>
      </w:r>
    </w:p>
    <w:p w14:paraId="5F460231" w14:textId="77777777" w:rsidR="004E12D3" w:rsidRPr="004E12D3" w:rsidRDefault="004E12D3" w:rsidP="00470198">
      <w:pPr>
        <w:spacing w:after="0"/>
        <w:rPr>
          <w:rFonts w:cstheme="minorHAnsi"/>
          <w:sz w:val="24"/>
          <w:szCs w:val="24"/>
        </w:rPr>
      </w:pPr>
    </w:p>
    <w:p w14:paraId="1BCEF2B0" w14:textId="77777777" w:rsidR="004E12D3" w:rsidRPr="004E12D3" w:rsidRDefault="004E12D3" w:rsidP="00470198">
      <w:pPr>
        <w:spacing w:after="0"/>
        <w:rPr>
          <w:rFonts w:cstheme="minorHAnsi"/>
          <w:sz w:val="24"/>
          <w:szCs w:val="24"/>
        </w:rPr>
      </w:pPr>
      <w:r w:rsidRPr="004E12D3">
        <w:rPr>
          <w:rFonts w:cstheme="minorHAnsi"/>
          <w:sz w:val="24"/>
          <w:szCs w:val="24"/>
        </w:rPr>
        <w:t xml:space="preserve">Section 5310 also outlines the following match requirements: </w:t>
      </w:r>
    </w:p>
    <w:p w14:paraId="6D40F817" w14:textId="77777777" w:rsidR="004E12D3" w:rsidRPr="004E12D3" w:rsidRDefault="004E12D3" w:rsidP="00470198">
      <w:pPr>
        <w:numPr>
          <w:ilvl w:val="0"/>
          <w:numId w:val="8"/>
        </w:numPr>
        <w:spacing w:after="0"/>
        <w:rPr>
          <w:rFonts w:cstheme="minorHAnsi"/>
          <w:sz w:val="24"/>
          <w:szCs w:val="24"/>
        </w:rPr>
      </w:pPr>
      <w:r w:rsidRPr="004E12D3">
        <w:rPr>
          <w:rFonts w:cstheme="minorHAnsi"/>
          <w:sz w:val="24"/>
          <w:szCs w:val="24"/>
        </w:rPr>
        <w:t>The match ratio for capital expenses is 80% federal and 20% local;</w:t>
      </w:r>
    </w:p>
    <w:p w14:paraId="707A865C" w14:textId="77777777" w:rsidR="004E12D3" w:rsidRPr="004E12D3" w:rsidRDefault="004E12D3" w:rsidP="00470198">
      <w:pPr>
        <w:numPr>
          <w:ilvl w:val="0"/>
          <w:numId w:val="8"/>
        </w:numPr>
        <w:spacing w:after="0"/>
        <w:rPr>
          <w:rFonts w:cstheme="minorHAnsi"/>
          <w:sz w:val="24"/>
          <w:szCs w:val="24"/>
        </w:rPr>
      </w:pPr>
      <w:r w:rsidRPr="004E12D3">
        <w:rPr>
          <w:rFonts w:cstheme="minorHAnsi"/>
          <w:sz w:val="24"/>
          <w:szCs w:val="24"/>
        </w:rPr>
        <w:t>For operating expenses, the federal share cannot exceed 50%;</w:t>
      </w:r>
    </w:p>
    <w:p w14:paraId="278168F1" w14:textId="77777777" w:rsidR="004E12D3" w:rsidRPr="004E12D3" w:rsidRDefault="004E12D3" w:rsidP="00470198">
      <w:pPr>
        <w:numPr>
          <w:ilvl w:val="0"/>
          <w:numId w:val="8"/>
        </w:numPr>
        <w:spacing w:after="0"/>
        <w:rPr>
          <w:rFonts w:cstheme="minorHAnsi"/>
          <w:sz w:val="24"/>
          <w:szCs w:val="24"/>
        </w:rPr>
      </w:pPr>
      <w:r w:rsidRPr="004E12D3">
        <w:rPr>
          <w:rFonts w:cstheme="minorHAnsi"/>
          <w:sz w:val="24"/>
          <w:szCs w:val="24"/>
        </w:rPr>
        <w:t>For program administration, 100% of federal funds can be used (meaning no match is required).</w:t>
      </w:r>
    </w:p>
    <w:p w14:paraId="2AA3A039" w14:textId="77777777" w:rsidR="004E12D3" w:rsidRPr="004E12D3" w:rsidRDefault="004E12D3" w:rsidP="00470198">
      <w:pPr>
        <w:spacing w:after="0"/>
        <w:rPr>
          <w:rFonts w:cstheme="minorHAnsi"/>
          <w:sz w:val="24"/>
          <w:szCs w:val="24"/>
        </w:rPr>
      </w:pPr>
    </w:p>
    <w:p w14:paraId="624666CC" w14:textId="77777777" w:rsidR="004E12D3" w:rsidRPr="004E12D3" w:rsidRDefault="004E12D3" w:rsidP="00470198">
      <w:pPr>
        <w:spacing w:after="0"/>
        <w:rPr>
          <w:rFonts w:cstheme="minorHAnsi"/>
          <w:sz w:val="24"/>
          <w:szCs w:val="24"/>
        </w:rPr>
      </w:pPr>
      <w:r w:rsidRPr="004E12D3">
        <w:rPr>
          <w:rFonts w:cstheme="minorHAnsi"/>
          <w:sz w:val="24"/>
          <w:szCs w:val="24"/>
        </w:rPr>
        <w:t>It is important to also keep in mind that the match can be derived from other federal funds (e.g., funds from the Administration for Community Living can be used as match), but funds from other FTA or US Department of Transportation (DOT) projects cannot be used as match.</w:t>
      </w:r>
    </w:p>
    <w:p w14:paraId="41E293E0" w14:textId="77777777" w:rsidR="004E12D3" w:rsidRPr="004E12D3" w:rsidRDefault="004E12D3" w:rsidP="00470198">
      <w:pPr>
        <w:spacing w:after="0"/>
        <w:rPr>
          <w:rFonts w:cstheme="minorHAnsi"/>
          <w:sz w:val="24"/>
          <w:szCs w:val="24"/>
        </w:rPr>
      </w:pPr>
    </w:p>
    <w:p w14:paraId="2C4FC434" w14:textId="77777777" w:rsidR="004E12D3" w:rsidRPr="004E12D3" w:rsidRDefault="004E12D3" w:rsidP="00470198">
      <w:pPr>
        <w:spacing w:after="0"/>
        <w:rPr>
          <w:rFonts w:cstheme="minorHAnsi"/>
          <w:sz w:val="24"/>
          <w:szCs w:val="24"/>
        </w:rPr>
      </w:pPr>
      <w:r w:rsidRPr="004E12D3">
        <w:rPr>
          <w:rFonts w:cstheme="minorHAnsi"/>
          <w:b/>
          <w:sz w:val="24"/>
          <w:szCs w:val="24"/>
        </w:rPr>
        <w:t>Changes to Section 5310 under the Fixing America's Surface Transportation Act</w:t>
      </w:r>
    </w:p>
    <w:p w14:paraId="0B26D1D7" w14:textId="77777777" w:rsidR="004E12D3" w:rsidRPr="004E12D3" w:rsidRDefault="004E12D3" w:rsidP="00470198">
      <w:pPr>
        <w:spacing w:after="0"/>
        <w:rPr>
          <w:rFonts w:cstheme="minorHAnsi"/>
          <w:sz w:val="24"/>
          <w:szCs w:val="24"/>
        </w:rPr>
      </w:pPr>
    </w:p>
    <w:p w14:paraId="6B4CDB80" w14:textId="77777777" w:rsidR="004E12D3" w:rsidRPr="004E12D3" w:rsidRDefault="004E12D3" w:rsidP="00470198">
      <w:pPr>
        <w:spacing w:after="0"/>
        <w:rPr>
          <w:rFonts w:cstheme="minorHAnsi"/>
          <w:sz w:val="24"/>
          <w:szCs w:val="24"/>
        </w:rPr>
      </w:pPr>
      <w:r w:rsidRPr="004E12D3">
        <w:rPr>
          <w:rFonts w:cstheme="minorHAnsi"/>
          <w:sz w:val="24"/>
          <w:szCs w:val="24"/>
        </w:rPr>
        <w:t>The Fixing America's Surface Transportation (FAST) Act is the most recent federal surface transportation legislation which was signed into law on </w:t>
      </w:r>
      <w:r w:rsidRPr="004E12D3">
        <w:rPr>
          <w:rFonts w:cstheme="minorHAnsi"/>
          <w:bCs/>
          <w:sz w:val="24"/>
          <w:szCs w:val="24"/>
        </w:rPr>
        <w:t>December 4</w:t>
      </w:r>
      <w:r w:rsidRPr="004E12D3">
        <w:rPr>
          <w:rFonts w:cstheme="minorHAnsi"/>
          <w:sz w:val="24"/>
          <w:szCs w:val="24"/>
        </w:rPr>
        <w:t xml:space="preserve">, 2015. The FAST Act replaces previous MAP-21, and while it continues many of the Section 5310 provisions that MAP-21 established, it also includes some critical changes. Namely, the FAST Act: </w:t>
      </w:r>
    </w:p>
    <w:p w14:paraId="7E8DB8C1" w14:textId="77777777" w:rsidR="004E12D3" w:rsidRPr="004E12D3" w:rsidRDefault="004E12D3" w:rsidP="00470198">
      <w:pPr>
        <w:spacing w:after="0"/>
        <w:rPr>
          <w:rFonts w:cstheme="minorHAnsi"/>
          <w:sz w:val="24"/>
          <w:szCs w:val="24"/>
        </w:rPr>
      </w:pPr>
    </w:p>
    <w:p w14:paraId="1DF5BCAD" w14:textId="77777777" w:rsidR="004E12D3" w:rsidRPr="004E12D3" w:rsidRDefault="004E12D3" w:rsidP="00470198">
      <w:pPr>
        <w:numPr>
          <w:ilvl w:val="0"/>
          <w:numId w:val="2"/>
        </w:numPr>
        <w:spacing w:after="0"/>
        <w:rPr>
          <w:rFonts w:cstheme="minorHAnsi"/>
          <w:sz w:val="24"/>
          <w:szCs w:val="24"/>
        </w:rPr>
      </w:pPr>
      <w:r w:rsidRPr="004E12D3">
        <w:rPr>
          <w:rFonts w:cstheme="minorHAnsi"/>
          <w:sz w:val="24"/>
          <w:szCs w:val="24"/>
        </w:rPr>
        <w:lastRenderedPageBreak/>
        <w:t>Increases Section 5310 funding to $262.9 million in FY 2016, $274 million in FY 2018, and $285.6 million in FY 2020;</w:t>
      </w:r>
    </w:p>
    <w:p w14:paraId="7753F65C" w14:textId="77777777" w:rsidR="004E12D3" w:rsidRPr="004E12D3" w:rsidRDefault="004E12D3" w:rsidP="00470198">
      <w:pPr>
        <w:numPr>
          <w:ilvl w:val="0"/>
          <w:numId w:val="2"/>
        </w:numPr>
        <w:spacing w:after="0"/>
        <w:rPr>
          <w:rFonts w:cstheme="minorHAnsi"/>
          <w:sz w:val="24"/>
          <w:szCs w:val="24"/>
        </w:rPr>
      </w:pPr>
      <w:r w:rsidRPr="004E12D3">
        <w:rPr>
          <w:rFonts w:cstheme="minorHAnsi"/>
          <w:sz w:val="24"/>
          <w:szCs w:val="24"/>
        </w:rPr>
        <w:t>Requires FTA to develop a best practices guide for Section 5310 service providers;</w:t>
      </w:r>
    </w:p>
    <w:p w14:paraId="6B1F2C7E" w14:textId="77777777" w:rsidR="004E12D3" w:rsidRPr="004E12D3" w:rsidRDefault="004E12D3" w:rsidP="00470198">
      <w:pPr>
        <w:numPr>
          <w:ilvl w:val="0"/>
          <w:numId w:val="2"/>
        </w:numPr>
        <w:spacing w:after="0"/>
        <w:rPr>
          <w:rFonts w:cstheme="minorHAnsi"/>
          <w:sz w:val="24"/>
          <w:szCs w:val="24"/>
        </w:rPr>
      </w:pPr>
      <w:r w:rsidRPr="004E12D3">
        <w:rPr>
          <w:rFonts w:cstheme="minorHAnsi"/>
          <w:sz w:val="24"/>
          <w:szCs w:val="24"/>
        </w:rPr>
        <w:t>Establishes a pilot program to provide grants to entities eligible for Section 5310 funding for innovative projects that improve the coordination of transportation services and non-emergency medical transportation (NEMT) services;</w:t>
      </w:r>
    </w:p>
    <w:p w14:paraId="25FACE65" w14:textId="77777777" w:rsidR="004E12D3" w:rsidRPr="004E12D3" w:rsidRDefault="004E12D3" w:rsidP="00470198">
      <w:pPr>
        <w:numPr>
          <w:ilvl w:val="0"/>
          <w:numId w:val="2"/>
        </w:numPr>
        <w:spacing w:after="0"/>
        <w:rPr>
          <w:rFonts w:cstheme="minorHAnsi"/>
          <w:sz w:val="24"/>
          <w:szCs w:val="24"/>
        </w:rPr>
      </w:pPr>
      <w:r w:rsidRPr="004E12D3">
        <w:rPr>
          <w:rFonts w:cstheme="minorHAnsi"/>
          <w:sz w:val="24"/>
          <w:szCs w:val="24"/>
        </w:rPr>
        <w:t>Allows states or localities that provide transit service and are eligible as direct recipients under Sections 5307 and 5311 to be direct recipients under Section 5310;</w:t>
      </w:r>
    </w:p>
    <w:p w14:paraId="21CCAC78" w14:textId="77777777" w:rsidR="004E12D3" w:rsidRPr="004E12D3" w:rsidRDefault="004E12D3" w:rsidP="00470198">
      <w:pPr>
        <w:numPr>
          <w:ilvl w:val="0"/>
          <w:numId w:val="2"/>
        </w:numPr>
        <w:spacing w:after="0"/>
        <w:rPr>
          <w:rFonts w:cstheme="minorHAnsi"/>
          <w:sz w:val="24"/>
          <w:szCs w:val="24"/>
        </w:rPr>
      </w:pPr>
      <w:r w:rsidRPr="004E12D3">
        <w:rPr>
          <w:rFonts w:cstheme="minorHAnsi"/>
          <w:sz w:val="24"/>
          <w:szCs w:val="24"/>
        </w:rPr>
        <w:t>Requires the Interagency Transportation Coordinating Council on Access and Mobility (CCAM) to publish a new strategic plan by December 2016.</w:t>
      </w:r>
    </w:p>
    <w:p w14:paraId="44013EC7" w14:textId="77777777" w:rsidR="004E12D3" w:rsidRPr="004E12D3" w:rsidRDefault="004E12D3" w:rsidP="00470198">
      <w:pPr>
        <w:spacing w:after="0"/>
        <w:rPr>
          <w:rFonts w:cstheme="minorHAnsi"/>
          <w:sz w:val="24"/>
          <w:szCs w:val="24"/>
        </w:rPr>
      </w:pPr>
    </w:p>
    <w:p w14:paraId="7ED22132" w14:textId="77777777" w:rsidR="004E12D3" w:rsidRPr="004E12D3" w:rsidRDefault="004E12D3" w:rsidP="00470198">
      <w:pPr>
        <w:spacing w:after="0"/>
        <w:rPr>
          <w:rFonts w:cstheme="minorHAnsi"/>
          <w:b/>
          <w:sz w:val="24"/>
          <w:szCs w:val="24"/>
        </w:rPr>
      </w:pPr>
      <w:r w:rsidRPr="004E12D3">
        <w:rPr>
          <w:rFonts w:cstheme="minorHAnsi"/>
          <w:b/>
          <w:sz w:val="24"/>
          <w:szCs w:val="24"/>
        </w:rPr>
        <w:t xml:space="preserve">Section 5310 Opportunities </w:t>
      </w:r>
    </w:p>
    <w:p w14:paraId="5E507140" w14:textId="77777777" w:rsidR="004E12D3" w:rsidRPr="004E12D3" w:rsidRDefault="004E12D3" w:rsidP="00470198">
      <w:pPr>
        <w:spacing w:after="0"/>
        <w:rPr>
          <w:rFonts w:cstheme="minorHAnsi"/>
          <w:sz w:val="24"/>
          <w:szCs w:val="24"/>
        </w:rPr>
      </w:pPr>
      <w:r w:rsidRPr="004E12D3">
        <w:rPr>
          <w:rFonts w:cstheme="minorHAnsi"/>
          <w:noProof/>
          <w:sz w:val="24"/>
          <w:szCs w:val="24"/>
        </w:rPr>
        <w:drawing>
          <wp:anchor distT="0" distB="0" distL="114300" distR="114300" simplePos="0" relativeHeight="251692032" behindDoc="1" locked="0" layoutInCell="1" allowOverlap="1" wp14:anchorId="260222D1" wp14:editId="3AFE7AFA">
            <wp:simplePos x="0" y="0"/>
            <wp:positionH relativeFrom="column">
              <wp:posOffset>3585845</wp:posOffset>
            </wp:positionH>
            <wp:positionV relativeFrom="paragraph">
              <wp:posOffset>55880</wp:posOffset>
            </wp:positionV>
            <wp:extent cx="2731135" cy="2212975"/>
            <wp:effectExtent l="38100" t="38100" r="31115" b="34925"/>
            <wp:wrapTight wrapText="bothSides">
              <wp:wrapPolygon edited="0">
                <wp:start x="-301" y="-372"/>
                <wp:lineTo x="-301" y="21755"/>
                <wp:lineTo x="21695" y="21755"/>
                <wp:lineTo x="21695" y="-372"/>
                <wp:lineTo x="-301" y="-372"/>
              </wp:wrapPolygon>
            </wp:wrapTight>
            <wp:docPr id="3" name="Picture 3" descr="Photo of paratransit driver, caregiver, and older adult with a walker outside getting ready to board the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1135" cy="2212975"/>
                    </a:xfrm>
                    <a:prstGeom prst="rect">
                      <a:avLst/>
                    </a:prstGeom>
                    <a:noFill/>
                    <a:ln w="28575">
                      <a:solidFill>
                        <a:srgbClr val="004473"/>
                      </a:solidFill>
                    </a:ln>
                  </pic:spPr>
                </pic:pic>
              </a:graphicData>
            </a:graphic>
            <wp14:sizeRelH relativeFrom="page">
              <wp14:pctWidth>0</wp14:pctWidth>
            </wp14:sizeRelH>
            <wp14:sizeRelV relativeFrom="page">
              <wp14:pctHeight>0</wp14:pctHeight>
            </wp14:sizeRelV>
          </wp:anchor>
        </w:drawing>
      </w:r>
    </w:p>
    <w:p w14:paraId="4F158847" w14:textId="77777777" w:rsidR="004E12D3" w:rsidRPr="004E12D3" w:rsidRDefault="004E12D3" w:rsidP="00470198">
      <w:pPr>
        <w:spacing w:after="0"/>
        <w:rPr>
          <w:rFonts w:cstheme="minorHAnsi"/>
          <w:sz w:val="24"/>
          <w:szCs w:val="24"/>
        </w:rPr>
      </w:pPr>
      <w:r w:rsidRPr="004E12D3">
        <w:rPr>
          <w:rFonts w:cstheme="minorHAnsi"/>
          <w:sz w:val="24"/>
          <w:szCs w:val="24"/>
        </w:rPr>
        <w:t xml:space="preserve">With the availability of Section 5310 funds, communities across the country have been provided with the opportunity to develop unique, local solutions to increase mobility for older adults and people with disabilities. A community’s family of transportation options may include a range of modes and services, such as fixed-route public transit, dial-a-ride services, taxis, driving, private vehicles, and biking, as well as options such as volunteer transportation programs, mobility management services, one call/one click platforms and travel training programs. </w:t>
      </w:r>
    </w:p>
    <w:p w14:paraId="0819F871" w14:textId="77777777" w:rsidR="0085242A" w:rsidRDefault="0085242A" w:rsidP="00470198">
      <w:pPr>
        <w:spacing w:after="0"/>
        <w:rPr>
          <w:rFonts w:cstheme="minorHAnsi"/>
          <w:sz w:val="24"/>
          <w:szCs w:val="24"/>
        </w:rPr>
      </w:pPr>
    </w:p>
    <w:p w14:paraId="675CC90F" w14:textId="77777777" w:rsidR="004E12D3" w:rsidRDefault="004E12D3" w:rsidP="00470198">
      <w:pPr>
        <w:spacing w:after="0"/>
        <w:rPr>
          <w:rFonts w:cstheme="minorHAnsi"/>
          <w:sz w:val="24"/>
          <w:szCs w:val="24"/>
        </w:rPr>
      </w:pPr>
    </w:p>
    <w:p w14:paraId="6D9A45A0" w14:textId="77777777" w:rsidR="004E12D3" w:rsidRPr="004E12D3" w:rsidRDefault="004E12D3" w:rsidP="00470198">
      <w:pPr>
        <w:spacing w:after="0"/>
        <w:rPr>
          <w:rFonts w:cstheme="minorHAnsi"/>
          <w:sz w:val="24"/>
          <w:szCs w:val="24"/>
        </w:rPr>
      </w:pPr>
      <w:r w:rsidRPr="004E12D3">
        <w:rPr>
          <w:rFonts w:cstheme="minorHAnsi"/>
          <w:sz w:val="24"/>
          <w:szCs w:val="24"/>
        </w:rPr>
        <w:t>Examples of program innovations that may be funded under Section 5310 include a variety of projects defined under the traditional and nontraditional categories.</w:t>
      </w:r>
    </w:p>
    <w:p w14:paraId="526DEAA8" w14:textId="77777777" w:rsidR="004E12D3" w:rsidRPr="004E12D3" w:rsidRDefault="004E12D3" w:rsidP="00470198">
      <w:pPr>
        <w:spacing w:after="0"/>
        <w:rPr>
          <w:rFonts w:cstheme="minorHAnsi"/>
          <w:sz w:val="24"/>
          <w:szCs w:val="24"/>
        </w:rPr>
      </w:pPr>
    </w:p>
    <w:p w14:paraId="5DD01FA6" w14:textId="77777777" w:rsidR="004E12D3" w:rsidRPr="004E12D3" w:rsidRDefault="004E12D3" w:rsidP="00470198">
      <w:pPr>
        <w:spacing w:after="0"/>
        <w:rPr>
          <w:rFonts w:cstheme="minorHAnsi"/>
          <w:b/>
          <w:sz w:val="24"/>
          <w:szCs w:val="24"/>
        </w:rPr>
        <w:sectPr w:rsidR="004E12D3" w:rsidRPr="004E12D3" w:rsidSect="004E12D3">
          <w:footerReference w:type="default" r:id="rId18"/>
          <w:headerReference w:type="first" r:id="rId19"/>
          <w:footerReference w:type="first" r:id="rId20"/>
          <w:type w:val="continuous"/>
          <w:pgSz w:w="12240" w:h="15840"/>
          <w:pgMar w:top="1440" w:right="1440" w:bottom="1440" w:left="1440" w:header="720" w:footer="720" w:gutter="0"/>
          <w:pgNumType w:chapStyle="1"/>
          <w:cols w:space="720"/>
          <w:titlePg/>
          <w:docGrid w:linePitch="360"/>
        </w:sectPr>
      </w:pPr>
    </w:p>
    <w:p w14:paraId="145AFD5F" w14:textId="77777777" w:rsidR="004E12D3" w:rsidRPr="004E12D3" w:rsidRDefault="004E12D3" w:rsidP="00470198">
      <w:pPr>
        <w:spacing w:after="0"/>
        <w:rPr>
          <w:rFonts w:cstheme="minorHAnsi"/>
          <w:sz w:val="24"/>
          <w:szCs w:val="24"/>
        </w:rPr>
      </w:pPr>
      <w:r w:rsidRPr="004E12D3">
        <w:rPr>
          <w:rFonts w:cstheme="minorHAnsi"/>
          <w:b/>
          <w:sz w:val="24"/>
          <w:szCs w:val="24"/>
        </w:rPr>
        <w:t xml:space="preserve">Traditional </w:t>
      </w:r>
      <w:r w:rsidRPr="004E12D3">
        <w:rPr>
          <w:rFonts w:cstheme="minorHAnsi"/>
          <w:sz w:val="24"/>
          <w:szCs w:val="24"/>
        </w:rPr>
        <w:t xml:space="preserve">projects can include: </w:t>
      </w:r>
    </w:p>
    <w:p w14:paraId="01B6E5BB" w14:textId="77777777" w:rsidR="004E12D3" w:rsidRPr="004E12D3" w:rsidRDefault="004E12D3" w:rsidP="00470198">
      <w:pPr>
        <w:numPr>
          <w:ilvl w:val="0"/>
          <w:numId w:val="5"/>
        </w:numPr>
        <w:spacing w:after="0"/>
        <w:rPr>
          <w:rFonts w:cstheme="minorHAnsi"/>
          <w:sz w:val="24"/>
          <w:szCs w:val="24"/>
        </w:rPr>
      </w:pPr>
      <w:r w:rsidRPr="004E12D3">
        <w:rPr>
          <w:rFonts w:cstheme="minorHAnsi"/>
          <w:sz w:val="24"/>
          <w:szCs w:val="24"/>
        </w:rPr>
        <w:t>buses and vans</w:t>
      </w:r>
    </w:p>
    <w:p w14:paraId="6097DD98" w14:textId="77777777" w:rsidR="004E12D3" w:rsidRPr="004E12D3" w:rsidRDefault="004E12D3" w:rsidP="00470198">
      <w:pPr>
        <w:numPr>
          <w:ilvl w:val="0"/>
          <w:numId w:val="5"/>
        </w:numPr>
        <w:spacing w:after="0"/>
        <w:rPr>
          <w:rFonts w:cstheme="minorHAnsi"/>
          <w:sz w:val="24"/>
          <w:szCs w:val="24"/>
        </w:rPr>
      </w:pPr>
      <w:r w:rsidRPr="004E12D3">
        <w:rPr>
          <w:rFonts w:cstheme="minorHAnsi"/>
          <w:sz w:val="24"/>
          <w:szCs w:val="24"/>
        </w:rPr>
        <w:t>wheelchair lifts</w:t>
      </w:r>
    </w:p>
    <w:p w14:paraId="3D1D05EF" w14:textId="77777777" w:rsidR="004E12D3" w:rsidRPr="004E12D3" w:rsidRDefault="004E12D3" w:rsidP="00470198">
      <w:pPr>
        <w:numPr>
          <w:ilvl w:val="0"/>
          <w:numId w:val="5"/>
        </w:numPr>
        <w:spacing w:after="0"/>
        <w:rPr>
          <w:rFonts w:cstheme="minorHAnsi"/>
          <w:sz w:val="24"/>
          <w:szCs w:val="24"/>
        </w:rPr>
      </w:pPr>
      <w:r w:rsidRPr="004E12D3">
        <w:rPr>
          <w:rFonts w:cstheme="minorHAnsi"/>
          <w:sz w:val="24"/>
          <w:szCs w:val="24"/>
        </w:rPr>
        <w:t>ramps, and securement devices</w:t>
      </w:r>
    </w:p>
    <w:p w14:paraId="1D797A04" w14:textId="77777777" w:rsidR="004E12D3" w:rsidRPr="004E12D3" w:rsidRDefault="004E12D3" w:rsidP="00470198">
      <w:pPr>
        <w:numPr>
          <w:ilvl w:val="0"/>
          <w:numId w:val="5"/>
        </w:numPr>
        <w:spacing w:after="0"/>
        <w:rPr>
          <w:rFonts w:cstheme="minorHAnsi"/>
          <w:sz w:val="24"/>
          <w:szCs w:val="24"/>
        </w:rPr>
      </w:pPr>
      <w:r w:rsidRPr="004E12D3">
        <w:rPr>
          <w:rFonts w:cstheme="minorHAnsi"/>
          <w:sz w:val="24"/>
          <w:szCs w:val="24"/>
        </w:rPr>
        <w:t>transit-related information technology systems</w:t>
      </w:r>
    </w:p>
    <w:p w14:paraId="584ABD46" w14:textId="77777777" w:rsidR="004E12D3" w:rsidRPr="004E12D3" w:rsidRDefault="004E12D3" w:rsidP="00470198">
      <w:pPr>
        <w:numPr>
          <w:ilvl w:val="0"/>
          <w:numId w:val="5"/>
        </w:numPr>
        <w:spacing w:after="0"/>
        <w:rPr>
          <w:rFonts w:cstheme="minorHAnsi"/>
          <w:sz w:val="24"/>
          <w:szCs w:val="24"/>
        </w:rPr>
      </w:pPr>
      <w:r w:rsidRPr="004E12D3">
        <w:rPr>
          <w:rFonts w:cstheme="minorHAnsi"/>
          <w:sz w:val="24"/>
          <w:szCs w:val="24"/>
        </w:rPr>
        <w:t>mobility management programs.</w:t>
      </w:r>
    </w:p>
    <w:p w14:paraId="464C0DC1" w14:textId="77777777" w:rsidR="004E12D3" w:rsidRDefault="004E12D3" w:rsidP="00470198">
      <w:pPr>
        <w:spacing w:after="0"/>
        <w:rPr>
          <w:rFonts w:cstheme="minorHAnsi"/>
          <w:b/>
          <w:sz w:val="24"/>
          <w:szCs w:val="24"/>
        </w:rPr>
      </w:pPr>
    </w:p>
    <w:p w14:paraId="6EB89175" w14:textId="77777777" w:rsidR="004E12D3" w:rsidRPr="004E12D3" w:rsidRDefault="004E12D3" w:rsidP="00470198">
      <w:pPr>
        <w:spacing w:after="0"/>
        <w:rPr>
          <w:rFonts w:cstheme="minorHAnsi"/>
          <w:sz w:val="24"/>
          <w:szCs w:val="24"/>
        </w:rPr>
      </w:pPr>
      <w:r w:rsidRPr="004E12D3">
        <w:rPr>
          <w:rFonts w:cstheme="minorHAnsi"/>
          <w:b/>
          <w:sz w:val="24"/>
          <w:szCs w:val="24"/>
        </w:rPr>
        <w:lastRenderedPageBreak/>
        <w:t>Nontraditional</w:t>
      </w:r>
      <w:r w:rsidRPr="004E12D3">
        <w:rPr>
          <w:rFonts w:cstheme="minorHAnsi"/>
          <w:sz w:val="24"/>
          <w:szCs w:val="24"/>
        </w:rPr>
        <w:t xml:space="preserve"> projects can include:</w:t>
      </w:r>
    </w:p>
    <w:p w14:paraId="39B1285F" w14:textId="77777777" w:rsidR="004E12D3" w:rsidRPr="004E12D3" w:rsidRDefault="004E12D3" w:rsidP="00470198">
      <w:pPr>
        <w:numPr>
          <w:ilvl w:val="0"/>
          <w:numId w:val="6"/>
        </w:numPr>
        <w:spacing w:after="0"/>
        <w:rPr>
          <w:rFonts w:cstheme="minorHAnsi"/>
          <w:sz w:val="24"/>
          <w:szCs w:val="24"/>
        </w:rPr>
      </w:pPr>
      <w:r w:rsidRPr="004E12D3">
        <w:rPr>
          <w:rFonts w:cstheme="minorHAnsi"/>
          <w:sz w:val="24"/>
          <w:szCs w:val="24"/>
        </w:rPr>
        <w:t>travel training</w:t>
      </w:r>
    </w:p>
    <w:p w14:paraId="5C668985" w14:textId="77777777" w:rsidR="004E12D3" w:rsidRPr="004E12D3" w:rsidRDefault="004E12D3" w:rsidP="00470198">
      <w:pPr>
        <w:numPr>
          <w:ilvl w:val="0"/>
          <w:numId w:val="6"/>
        </w:numPr>
        <w:spacing w:after="0"/>
        <w:rPr>
          <w:rFonts w:cstheme="minorHAnsi"/>
          <w:sz w:val="24"/>
          <w:szCs w:val="24"/>
        </w:rPr>
      </w:pPr>
      <w:r w:rsidRPr="004E12D3">
        <w:rPr>
          <w:rFonts w:cstheme="minorHAnsi"/>
          <w:sz w:val="24"/>
          <w:szCs w:val="24"/>
        </w:rPr>
        <w:t>volunteer driver programs</w:t>
      </w:r>
    </w:p>
    <w:p w14:paraId="64B69851" w14:textId="77777777" w:rsidR="004E12D3" w:rsidRPr="004E12D3" w:rsidRDefault="004E12D3" w:rsidP="00470198">
      <w:pPr>
        <w:numPr>
          <w:ilvl w:val="0"/>
          <w:numId w:val="6"/>
        </w:numPr>
        <w:spacing w:after="0"/>
        <w:rPr>
          <w:rFonts w:cstheme="minorHAnsi"/>
          <w:sz w:val="24"/>
          <w:szCs w:val="24"/>
        </w:rPr>
      </w:pPr>
      <w:r w:rsidRPr="004E12D3">
        <w:rPr>
          <w:rFonts w:cstheme="minorHAnsi"/>
          <w:sz w:val="24"/>
          <w:szCs w:val="24"/>
        </w:rPr>
        <w:t>building an accessible path to a bus stop</w:t>
      </w:r>
    </w:p>
    <w:p w14:paraId="4BFE55EF" w14:textId="77777777" w:rsidR="004E12D3" w:rsidRPr="004E12D3" w:rsidRDefault="004E12D3" w:rsidP="00470198">
      <w:pPr>
        <w:numPr>
          <w:ilvl w:val="0"/>
          <w:numId w:val="6"/>
        </w:numPr>
        <w:spacing w:after="0"/>
        <w:rPr>
          <w:rFonts w:cstheme="minorHAnsi"/>
          <w:sz w:val="24"/>
          <w:szCs w:val="24"/>
        </w:rPr>
      </w:pPr>
      <w:r w:rsidRPr="004E12D3">
        <w:rPr>
          <w:rFonts w:cstheme="minorHAnsi"/>
          <w:sz w:val="24"/>
          <w:szCs w:val="24"/>
        </w:rPr>
        <w:t>mobility management programs</w:t>
      </w:r>
    </w:p>
    <w:p w14:paraId="77338AFC" w14:textId="77777777" w:rsidR="004E12D3" w:rsidRDefault="004E12D3" w:rsidP="00470198">
      <w:pPr>
        <w:spacing w:after="0"/>
        <w:rPr>
          <w:rFonts w:cstheme="minorHAnsi"/>
          <w:sz w:val="24"/>
          <w:szCs w:val="24"/>
        </w:rPr>
      </w:pPr>
    </w:p>
    <w:p w14:paraId="0F67EB99" w14:textId="77777777" w:rsidR="0085242A" w:rsidRPr="0085242A" w:rsidRDefault="0085242A" w:rsidP="00470198">
      <w:pPr>
        <w:spacing w:after="0"/>
        <w:rPr>
          <w:rFonts w:cstheme="minorHAnsi"/>
          <w:sz w:val="24"/>
          <w:szCs w:val="24"/>
        </w:rPr>
      </w:pPr>
      <w:r w:rsidRPr="0085242A">
        <w:rPr>
          <w:rFonts w:cstheme="minorHAnsi"/>
          <w:sz w:val="24"/>
          <w:szCs w:val="24"/>
        </w:rPr>
        <w:t xml:space="preserve">You’ll notice that </w:t>
      </w:r>
      <w:r w:rsidRPr="0085242A">
        <w:rPr>
          <w:rFonts w:cstheme="minorHAnsi"/>
          <w:b/>
          <w:sz w:val="24"/>
          <w:szCs w:val="24"/>
        </w:rPr>
        <w:t>mobility management</w:t>
      </w:r>
      <w:r w:rsidRPr="0085242A">
        <w:rPr>
          <w:rFonts w:cstheme="minorHAnsi"/>
          <w:sz w:val="24"/>
          <w:szCs w:val="24"/>
        </w:rPr>
        <w:t xml:space="preserve"> programs can be funded as either a traditional or nontraditional project. Mobility management activities help users choose the best transportation option(s) to meet their individual needs, while also optimizing existing community resources. While both aspects are important for the success of mobility management, some programs put greater emphasis on one or the other. An individual approach focuses on information and assistance to help older adults and people with disabilities make confident and educated transportation choices based on their own needs and preferences, while a systems approach is concerned with improves </w:t>
      </w:r>
      <w:r w:rsidRPr="0085242A">
        <w:rPr>
          <w:rFonts w:cstheme="minorHAnsi"/>
          <w:bCs/>
          <w:iCs/>
          <w:sz w:val="24"/>
          <w:szCs w:val="24"/>
        </w:rPr>
        <w:t>efficiency and reduces service duplication so providers can work together to better meet demand and unmet needs</w:t>
      </w:r>
      <w:r w:rsidRPr="0085242A">
        <w:rPr>
          <w:rFonts w:cstheme="minorHAnsi"/>
          <w:sz w:val="24"/>
          <w:szCs w:val="24"/>
        </w:rPr>
        <w:t xml:space="preserve">. </w:t>
      </w:r>
    </w:p>
    <w:p w14:paraId="20C5FE69" w14:textId="77777777" w:rsidR="0085242A" w:rsidRPr="0085242A" w:rsidRDefault="0085242A" w:rsidP="00470198">
      <w:pPr>
        <w:spacing w:after="0"/>
        <w:rPr>
          <w:rFonts w:cstheme="minorHAnsi"/>
          <w:sz w:val="24"/>
          <w:szCs w:val="24"/>
        </w:rPr>
      </w:pPr>
    </w:p>
    <w:p w14:paraId="66BDD3F7" w14:textId="77777777" w:rsidR="0085242A" w:rsidRPr="0085242A" w:rsidRDefault="0085242A" w:rsidP="00470198">
      <w:pPr>
        <w:spacing w:after="0"/>
        <w:rPr>
          <w:rFonts w:cstheme="minorHAnsi"/>
          <w:sz w:val="24"/>
          <w:szCs w:val="24"/>
        </w:rPr>
      </w:pPr>
      <w:r w:rsidRPr="0085242A">
        <w:rPr>
          <w:rFonts w:cstheme="minorHAnsi"/>
          <w:b/>
          <w:sz w:val="24"/>
          <w:szCs w:val="24"/>
        </w:rPr>
        <w:t>A one-call/one-click platform</w:t>
      </w:r>
      <w:r w:rsidRPr="0085242A">
        <w:rPr>
          <w:rFonts w:cstheme="minorHAnsi"/>
          <w:sz w:val="24"/>
          <w:szCs w:val="24"/>
        </w:rPr>
        <w:t xml:space="preserve"> may be considered a component of mobility management activities. There are a number of ways a one-call/one-click service may operate, but typically users call a single telephone number and receive assistance from a trained specialist and/or independently use a website to compare different travel options and costs, including specialized services targeted to older adults, people with disabilities and veterans. Often one-click websites will complement and operate in conjunction with one-call Information &amp; Referral programs. Some one-click websites even allow users to make trip transactions including booking and scheduling rides, and arranging payment. Not only are individuals provided assistance with obtaining a ride where and when they need to go, but the information collected from the platform can help identify service gaps. </w:t>
      </w:r>
    </w:p>
    <w:p w14:paraId="1B79920F" w14:textId="77777777" w:rsidR="0085242A" w:rsidRPr="0085242A" w:rsidRDefault="0085242A" w:rsidP="00470198">
      <w:pPr>
        <w:spacing w:after="0"/>
        <w:rPr>
          <w:rFonts w:cstheme="minorHAnsi"/>
          <w:sz w:val="24"/>
          <w:szCs w:val="24"/>
        </w:rPr>
      </w:pPr>
    </w:p>
    <w:p w14:paraId="21E50F6F" w14:textId="77777777" w:rsidR="0085242A" w:rsidRPr="0085242A" w:rsidRDefault="0085242A" w:rsidP="00470198">
      <w:pPr>
        <w:spacing w:after="0"/>
        <w:rPr>
          <w:rFonts w:cstheme="minorHAnsi"/>
          <w:b/>
          <w:sz w:val="24"/>
          <w:szCs w:val="24"/>
        </w:rPr>
      </w:pPr>
      <w:r w:rsidRPr="0085242A">
        <w:rPr>
          <w:rFonts w:cstheme="minorHAnsi"/>
          <w:b/>
          <w:sz w:val="24"/>
          <w:szCs w:val="24"/>
        </w:rPr>
        <w:t>Section 5310 Requirements</w:t>
      </w:r>
    </w:p>
    <w:p w14:paraId="6B8DE1D3" w14:textId="77777777" w:rsidR="0085242A" w:rsidRPr="0085242A" w:rsidRDefault="0085242A" w:rsidP="00470198">
      <w:pPr>
        <w:spacing w:after="0"/>
        <w:rPr>
          <w:rFonts w:cstheme="minorHAnsi"/>
          <w:sz w:val="24"/>
          <w:szCs w:val="24"/>
        </w:rPr>
      </w:pPr>
    </w:p>
    <w:p w14:paraId="3D1D46F3" w14:textId="77777777" w:rsidR="0085242A" w:rsidRPr="0085242A" w:rsidRDefault="0085242A" w:rsidP="00470198">
      <w:pPr>
        <w:spacing w:after="0"/>
        <w:rPr>
          <w:rFonts w:cstheme="minorHAnsi"/>
          <w:sz w:val="24"/>
          <w:szCs w:val="24"/>
        </w:rPr>
      </w:pPr>
      <w:r w:rsidRPr="0085242A">
        <w:rPr>
          <w:rFonts w:cstheme="minorHAnsi"/>
          <w:sz w:val="24"/>
          <w:szCs w:val="24"/>
        </w:rPr>
        <w:t xml:space="preserve">In addition to the flexibility Section 5310 offers in supporting a wide range of activities, there are also mandates in the program that require communities to participate in certain activities for funding eligibility. MAP-21 specified that projects selected for funding must be included in a region’s </w:t>
      </w:r>
      <w:r w:rsidRPr="0085242A">
        <w:rPr>
          <w:rFonts w:cstheme="minorHAnsi"/>
          <w:b/>
          <w:sz w:val="24"/>
          <w:szCs w:val="24"/>
        </w:rPr>
        <w:t xml:space="preserve">Coordinated Public Transit – Human Service Transportation Plan </w:t>
      </w:r>
      <w:r w:rsidRPr="0085242A">
        <w:rPr>
          <w:rFonts w:cstheme="minorHAnsi"/>
          <w:sz w:val="24"/>
          <w:szCs w:val="24"/>
        </w:rPr>
        <w:t xml:space="preserve">(also called a coordinated plan), and this requirement is continued in the FAST Act. A coordinated plan lays out a regional strategy to provide transportation and is meant to ensure that Section 5310 funding is being used in the most appropriate manner to reduce duplication in services. A coordinated plan also helps the region identify needs and gaps, and strategies for addressing those.  </w:t>
      </w:r>
    </w:p>
    <w:p w14:paraId="2737B650" w14:textId="77777777" w:rsidR="0085242A" w:rsidRPr="0085242A" w:rsidRDefault="0085242A" w:rsidP="00470198">
      <w:pPr>
        <w:spacing w:after="0"/>
        <w:rPr>
          <w:rFonts w:cstheme="minorHAnsi"/>
          <w:sz w:val="24"/>
          <w:szCs w:val="24"/>
        </w:rPr>
      </w:pPr>
      <w:r w:rsidRPr="0085242A">
        <w:rPr>
          <w:rFonts w:cstheme="minorHAnsi"/>
          <w:sz w:val="24"/>
          <w:szCs w:val="24"/>
        </w:rPr>
        <w:lastRenderedPageBreak/>
        <w:t xml:space="preserve">The coordinated planning requirement also includes a mandate for the coordinated plan to be developed and approved through a process that includes participation by older adults, individuals with disabilities, representatives of public, private and nonprofit transportation and human services providers, and other members of the public. This engagement can be in the form of public meetings, workshops, or surveys. By mandating public participation, Section 5310 is supporting and empowering older adults and people with disabilities to be actively involved in designing community transportation systems that are responsive to their needs as users. To find information on your region’s coordinated plan, contact your local Metropolitan Planning Organization: </w:t>
      </w:r>
      <w:hyperlink r:id="rId21" w:history="1">
        <w:r w:rsidRPr="0085242A">
          <w:rPr>
            <w:rStyle w:val="Hyperlink"/>
            <w:rFonts w:cstheme="minorHAnsi"/>
            <w:sz w:val="24"/>
            <w:szCs w:val="24"/>
          </w:rPr>
          <w:t>https://www.planning.dot.gov/mpo.asp</w:t>
        </w:r>
      </w:hyperlink>
      <w:r w:rsidRPr="0085242A">
        <w:rPr>
          <w:rFonts w:cstheme="minorHAnsi"/>
          <w:sz w:val="24"/>
          <w:szCs w:val="24"/>
        </w:rPr>
        <w:t xml:space="preserve">. </w:t>
      </w:r>
    </w:p>
    <w:p w14:paraId="1F59F355" w14:textId="77777777" w:rsidR="0085242A" w:rsidRPr="0085242A" w:rsidRDefault="0085242A" w:rsidP="00470198">
      <w:pPr>
        <w:spacing w:after="0"/>
        <w:rPr>
          <w:rFonts w:cstheme="minorHAnsi"/>
          <w:sz w:val="24"/>
          <w:szCs w:val="24"/>
        </w:rPr>
      </w:pPr>
      <w:r w:rsidRPr="0085242A">
        <w:rPr>
          <w:rFonts w:cstheme="minorHAnsi"/>
          <w:b/>
          <w:sz w:val="24"/>
          <w:szCs w:val="24"/>
        </w:rPr>
        <w:t xml:space="preserve">Case Example: </w:t>
      </w:r>
      <w:r w:rsidRPr="0085242A">
        <w:rPr>
          <w:rFonts w:cstheme="minorHAnsi"/>
          <w:sz w:val="24"/>
          <w:szCs w:val="24"/>
        </w:rPr>
        <w:t xml:space="preserve"> </w:t>
      </w:r>
      <w:r w:rsidRPr="0085242A">
        <w:rPr>
          <w:rFonts w:cstheme="minorHAnsi"/>
          <w:b/>
          <w:sz w:val="24"/>
          <w:szCs w:val="24"/>
        </w:rPr>
        <w:t>Innovative Use of Section 5310 Funds in North Carolina</w:t>
      </w:r>
    </w:p>
    <w:p w14:paraId="58D8B64E" w14:textId="77777777" w:rsidR="0085242A" w:rsidRPr="0085242A" w:rsidRDefault="0085242A" w:rsidP="00470198">
      <w:pPr>
        <w:spacing w:after="0"/>
        <w:rPr>
          <w:rFonts w:cstheme="minorHAnsi"/>
          <w:sz w:val="24"/>
          <w:szCs w:val="24"/>
        </w:rPr>
      </w:pPr>
    </w:p>
    <w:p w14:paraId="0CD6B18B" w14:textId="77777777" w:rsidR="0085242A" w:rsidRPr="0085242A" w:rsidRDefault="0085242A" w:rsidP="00470198">
      <w:pPr>
        <w:spacing w:after="0"/>
        <w:rPr>
          <w:rFonts w:cstheme="minorHAnsi"/>
          <w:sz w:val="24"/>
          <w:szCs w:val="24"/>
        </w:rPr>
      </w:pPr>
      <w:r w:rsidRPr="0085242A">
        <w:rPr>
          <w:rFonts w:cstheme="minorHAnsi"/>
          <w:sz w:val="24"/>
          <w:szCs w:val="24"/>
        </w:rPr>
        <w:t xml:space="preserve">In 2016, North Carolina’s Centralina Area Agency on Aging (AAA) and the Centralina Council of Governments Planning Department developed the “Centralina Transportation Barriers Study” under a Section 5310 grant from the North Carolina Department of Transportation (NCDOT). The purpose of the project was to identify challenges faced by older adults and people with disabilities in the nine-county Centralina region served by the AAA: Anson, Cabarrus, Gaston, Iredell, Lincoln, Mecklenburg, Rowan, Stanly, and Union. The study also created recommendations to overcome the barriers and synthesized and presented information to inform policy decisions and strategies.  Section 5310 funding allowed this project to tackle a depth and breadth of research that the region would otherwise have been unable to capture. </w:t>
      </w:r>
    </w:p>
    <w:p w14:paraId="2365E7DB" w14:textId="77777777" w:rsidR="0085242A" w:rsidRPr="0085242A" w:rsidRDefault="0085242A" w:rsidP="00470198">
      <w:pPr>
        <w:spacing w:after="0"/>
        <w:rPr>
          <w:rFonts w:cstheme="minorHAnsi"/>
          <w:sz w:val="24"/>
          <w:szCs w:val="24"/>
        </w:rPr>
      </w:pPr>
    </w:p>
    <w:p w14:paraId="177C858B" w14:textId="77777777" w:rsidR="0085242A" w:rsidRPr="0085242A" w:rsidRDefault="0085242A" w:rsidP="00470198">
      <w:pPr>
        <w:spacing w:after="0"/>
        <w:rPr>
          <w:rFonts w:cstheme="minorHAnsi"/>
          <w:sz w:val="24"/>
          <w:szCs w:val="24"/>
        </w:rPr>
      </w:pPr>
      <w:r w:rsidRPr="0085242A">
        <w:rPr>
          <w:rFonts w:cstheme="minorHAnsi"/>
          <w:sz w:val="24"/>
          <w:szCs w:val="24"/>
        </w:rPr>
        <w:t xml:space="preserve">The study gathered input from older adults and people with disabilities through a combination of online and paper surveys and focus groups, as well as input from 25 mobility providers and regional planning professionals. With this input, the study identified the most prominent challenges faced by older adults and people with disabilities in the Centralina region, which include: financial constraints, isolation, physical access issues, and lack of eligibility for transit programs. To develop recommendations, the study conducted a literature review and analysis of nationwide best practices on transportation and mobility. Combined with the surveys, focus groups, and input from mobility providers, the study resulted in a recommendation list that addressed five categories of barriers:  Physical and Accessibility Factors; Rider Perceptions and Education; Policy and Service Coordination; Funding Structure; and Land Use and Environmental Conditions. The development of these recommendations, along with all of the information the study gathered in the process, will guide future development of transportation for the area. </w:t>
      </w:r>
    </w:p>
    <w:p w14:paraId="1F1BD5D4" w14:textId="77777777" w:rsidR="00470198" w:rsidRDefault="00470198" w:rsidP="00470198">
      <w:pPr>
        <w:spacing w:after="0"/>
        <w:rPr>
          <w:rFonts w:cstheme="minorHAnsi"/>
          <w:sz w:val="24"/>
          <w:szCs w:val="24"/>
        </w:rPr>
      </w:pPr>
    </w:p>
    <w:p w14:paraId="09E6DF90" w14:textId="77777777" w:rsidR="00470198" w:rsidRDefault="00470198" w:rsidP="00470198">
      <w:pPr>
        <w:spacing w:after="0"/>
        <w:rPr>
          <w:rFonts w:cstheme="minorHAnsi"/>
          <w:sz w:val="24"/>
          <w:szCs w:val="24"/>
        </w:rPr>
      </w:pPr>
    </w:p>
    <w:p w14:paraId="791B5DF7" w14:textId="77777777" w:rsidR="00470198" w:rsidRDefault="00470198" w:rsidP="00470198">
      <w:pPr>
        <w:spacing w:after="0"/>
        <w:rPr>
          <w:rFonts w:cstheme="minorHAnsi"/>
          <w:sz w:val="24"/>
          <w:szCs w:val="24"/>
        </w:rPr>
      </w:pPr>
    </w:p>
    <w:p w14:paraId="29F0D7F3" w14:textId="77777777" w:rsidR="00470198" w:rsidRPr="0085242A" w:rsidRDefault="00470198" w:rsidP="00470198">
      <w:pPr>
        <w:spacing w:after="0"/>
        <w:rPr>
          <w:rFonts w:cstheme="minorHAnsi"/>
          <w:sz w:val="24"/>
          <w:szCs w:val="24"/>
        </w:rPr>
      </w:pPr>
    </w:p>
    <w:p w14:paraId="17994BA3" w14:textId="77777777" w:rsidR="0085242A" w:rsidRPr="0085242A" w:rsidRDefault="0085242A" w:rsidP="00470198">
      <w:pPr>
        <w:spacing w:after="0"/>
        <w:rPr>
          <w:rFonts w:cstheme="minorHAnsi"/>
          <w:b/>
          <w:sz w:val="24"/>
          <w:szCs w:val="24"/>
        </w:rPr>
      </w:pPr>
      <w:r w:rsidRPr="0085242A">
        <w:rPr>
          <w:rFonts w:cstheme="minorHAnsi"/>
          <w:b/>
          <w:sz w:val="24"/>
          <w:szCs w:val="24"/>
        </w:rPr>
        <w:lastRenderedPageBreak/>
        <w:t xml:space="preserve">Resources </w:t>
      </w:r>
    </w:p>
    <w:p w14:paraId="6EF77531" w14:textId="77777777" w:rsidR="0085242A" w:rsidRPr="0085242A" w:rsidRDefault="0085242A" w:rsidP="00470198">
      <w:pPr>
        <w:spacing w:after="0"/>
        <w:rPr>
          <w:rFonts w:cstheme="minorHAnsi"/>
          <w:b/>
          <w:sz w:val="24"/>
          <w:szCs w:val="24"/>
        </w:rPr>
      </w:pPr>
    </w:p>
    <w:p w14:paraId="2657D5DC" w14:textId="77777777" w:rsidR="0085242A" w:rsidRPr="0085242A" w:rsidRDefault="0085242A" w:rsidP="00470198">
      <w:pPr>
        <w:spacing w:after="0"/>
        <w:rPr>
          <w:rFonts w:cstheme="minorHAnsi"/>
          <w:sz w:val="24"/>
          <w:szCs w:val="24"/>
        </w:rPr>
      </w:pPr>
      <w:r w:rsidRPr="0085242A">
        <w:rPr>
          <w:rFonts w:cstheme="minorHAnsi"/>
          <w:sz w:val="24"/>
          <w:szCs w:val="24"/>
        </w:rPr>
        <w:t>National Aging and Disability Transportation Center Resources</w:t>
      </w:r>
    </w:p>
    <w:p w14:paraId="12B4128B" w14:textId="77777777" w:rsidR="0085242A" w:rsidRPr="0085242A" w:rsidRDefault="00825FDC" w:rsidP="00470198">
      <w:pPr>
        <w:spacing w:after="0"/>
        <w:rPr>
          <w:rFonts w:cstheme="minorHAnsi"/>
          <w:sz w:val="24"/>
          <w:szCs w:val="24"/>
        </w:rPr>
      </w:pPr>
      <w:hyperlink r:id="rId22" w:history="1">
        <w:r w:rsidR="0085242A" w:rsidRPr="0085242A">
          <w:rPr>
            <w:rStyle w:val="Hyperlink"/>
            <w:rFonts w:cstheme="minorHAnsi"/>
            <w:sz w:val="24"/>
            <w:szCs w:val="24"/>
          </w:rPr>
          <w:t>http://www.nadtc.org</w:t>
        </w:r>
      </w:hyperlink>
    </w:p>
    <w:p w14:paraId="21382C20" w14:textId="77777777" w:rsidR="0085242A" w:rsidRPr="0085242A" w:rsidRDefault="0085242A" w:rsidP="00470198">
      <w:pPr>
        <w:spacing w:after="0"/>
        <w:rPr>
          <w:rFonts w:cstheme="minorHAnsi"/>
          <w:sz w:val="24"/>
          <w:szCs w:val="24"/>
        </w:rPr>
      </w:pPr>
    </w:p>
    <w:p w14:paraId="03018200" w14:textId="77777777" w:rsidR="0085242A" w:rsidRPr="0085242A" w:rsidRDefault="0085242A" w:rsidP="00470198">
      <w:pPr>
        <w:spacing w:after="0"/>
        <w:rPr>
          <w:rFonts w:cstheme="minorHAnsi"/>
          <w:sz w:val="24"/>
          <w:szCs w:val="24"/>
        </w:rPr>
      </w:pPr>
      <w:r w:rsidRPr="0085242A">
        <w:rPr>
          <w:rFonts w:cstheme="minorHAnsi"/>
          <w:sz w:val="24"/>
          <w:szCs w:val="24"/>
        </w:rPr>
        <w:t>Section 5310 Course: Filling Gaps in Mobility for Older Adults &amp; People with Disabilities</w:t>
      </w:r>
    </w:p>
    <w:p w14:paraId="6BE4DA38" w14:textId="77777777" w:rsidR="0085242A" w:rsidRPr="0085242A" w:rsidRDefault="00825FDC" w:rsidP="00470198">
      <w:pPr>
        <w:spacing w:after="0"/>
        <w:rPr>
          <w:rFonts w:cstheme="minorHAnsi"/>
          <w:sz w:val="24"/>
          <w:szCs w:val="24"/>
        </w:rPr>
      </w:pPr>
      <w:hyperlink r:id="rId23" w:history="1">
        <w:r w:rsidR="0085242A" w:rsidRPr="0085242A">
          <w:rPr>
            <w:rStyle w:val="Hyperlink"/>
            <w:rFonts w:cstheme="minorHAnsi"/>
            <w:sz w:val="24"/>
            <w:szCs w:val="24"/>
          </w:rPr>
          <w:t>http://www.nadtc.org/event/section5310-gapsinmobility/</w:t>
        </w:r>
      </w:hyperlink>
    </w:p>
    <w:p w14:paraId="4594743B" w14:textId="77777777" w:rsidR="0085242A" w:rsidRPr="0085242A" w:rsidRDefault="0085242A" w:rsidP="00470198">
      <w:pPr>
        <w:spacing w:after="0"/>
        <w:rPr>
          <w:rFonts w:cstheme="minorHAnsi"/>
          <w:sz w:val="24"/>
          <w:szCs w:val="24"/>
          <w:u w:val="single"/>
        </w:rPr>
      </w:pPr>
      <w:r w:rsidRPr="0085242A">
        <w:rPr>
          <w:rFonts w:cstheme="minorHAnsi"/>
          <w:sz w:val="24"/>
          <w:szCs w:val="24"/>
        </w:rPr>
        <w:t xml:space="preserve"> </w:t>
      </w:r>
    </w:p>
    <w:p w14:paraId="6B3BDCC3" w14:textId="77777777" w:rsidR="0085242A" w:rsidRPr="0085242A" w:rsidRDefault="0085242A" w:rsidP="00470198">
      <w:pPr>
        <w:spacing w:after="0"/>
        <w:rPr>
          <w:rFonts w:cstheme="minorHAnsi"/>
          <w:sz w:val="24"/>
          <w:szCs w:val="24"/>
        </w:rPr>
      </w:pPr>
      <w:r w:rsidRPr="0085242A">
        <w:rPr>
          <w:rFonts w:cstheme="minorHAnsi"/>
          <w:sz w:val="24"/>
          <w:szCs w:val="24"/>
        </w:rPr>
        <w:t>Section 5310 Funding Application Checklist</w:t>
      </w:r>
    </w:p>
    <w:p w14:paraId="7291232B" w14:textId="77777777" w:rsidR="0085242A" w:rsidRPr="0085242A" w:rsidRDefault="00825FDC" w:rsidP="00470198">
      <w:pPr>
        <w:spacing w:after="0"/>
        <w:rPr>
          <w:rFonts w:cstheme="minorHAnsi"/>
          <w:sz w:val="24"/>
          <w:szCs w:val="24"/>
        </w:rPr>
      </w:pPr>
      <w:hyperlink r:id="rId24" w:history="1">
        <w:r w:rsidR="0085242A" w:rsidRPr="0085242A">
          <w:rPr>
            <w:rStyle w:val="Hyperlink"/>
            <w:rFonts w:cstheme="minorHAnsi"/>
            <w:sz w:val="24"/>
            <w:szCs w:val="24"/>
          </w:rPr>
          <w:t>http://www.nadtc.org/resources-publications/section-5310-funding-an-application-checklist/</w:t>
        </w:r>
      </w:hyperlink>
    </w:p>
    <w:p w14:paraId="44FF0C0D" w14:textId="77777777" w:rsidR="0085242A" w:rsidRPr="0085242A" w:rsidRDefault="0085242A" w:rsidP="00470198">
      <w:pPr>
        <w:spacing w:after="0"/>
        <w:rPr>
          <w:rFonts w:cstheme="minorHAnsi"/>
          <w:sz w:val="24"/>
          <w:szCs w:val="24"/>
        </w:rPr>
      </w:pPr>
    </w:p>
    <w:p w14:paraId="077E2A10" w14:textId="77777777" w:rsidR="0085242A" w:rsidRPr="0085242A" w:rsidRDefault="00825FDC" w:rsidP="00470198">
      <w:pPr>
        <w:spacing w:after="0"/>
        <w:rPr>
          <w:rFonts w:cstheme="minorHAnsi"/>
          <w:sz w:val="24"/>
          <w:szCs w:val="24"/>
        </w:rPr>
      </w:pPr>
      <w:hyperlink r:id="rId25" w:history="1">
        <w:r w:rsidR="0085242A" w:rsidRPr="0085242A">
          <w:rPr>
            <w:rStyle w:val="Hyperlink"/>
            <w:rFonts w:cstheme="minorHAnsi"/>
            <w:sz w:val="24"/>
            <w:szCs w:val="24"/>
          </w:rPr>
          <w:t>FTA Resources</w:t>
        </w:r>
      </w:hyperlink>
      <w:r w:rsidR="0085242A" w:rsidRPr="0085242A">
        <w:rPr>
          <w:rFonts w:cstheme="minorHAnsi"/>
          <w:sz w:val="24"/>
          <w:szCs w:val="24"/>
        </w:rPr>
        <w:t xml:space="preserve"> (http://www.transit.dot.gov)</w:t>
      </w:r>
    </w:p>
    <w:p w14:paraId="0E206B67" w14:textId="77777777" w:rsidR="0085242A" w:rsidRPr="0085242A" w:rsidRDefault="00825FDC" w:rsidP="00470198">
      <w:pPr>
        <w:numPr>
          <w:ilvl w:val="1"/>
          <w:numId w:val="37"/>
        </w:numPr>
        <w:spacing w:after="0"/>
        <w:rPr>
          <w:rFonts w:cstheme="minorHAnsi"/>
          <w:sz w:val="24"/>
          <w:szCs w:val="24"/>
        </w:rPr>
      </w:pPr>
      <w:hyperlink r:id="rId26" w:history="1">
        <w:r w:rsidR="0085242A" w:rsidRPr="0085242A">
          <w:rPr>
            <w:rStyle w:val="Hyperlink"/>
            <w:rFonts w:cstheme="minorHAnsi"/>
            <w:sz w:val="24"/>
            <w:szCs w:val="24"/>
          </w:rPr>
          <w:t>FAST Act Webpage</w:t>
        </w:r>
      </w:hyperlink>
      <w:r w:rsidR="0085242A" w:rsidRPr="0085242A">
        <w:rPr>
          <w:rFonts w:cstheme="minorHAnsi"/>
          <w:sz w:val="24"/>
          <w:szCs w:val="24"/>
          <w:u w:val="single"/>
        </w:rPr>
        <w:t xml:space="preserve"> </w:t>
      </w:r>
      <w:r w:rsidR="0085242A" w:rsidRPr="0085242A">
        <w:rPr>
          <w:rFonts w:cstheme="minorHAnsi"/>
          <w:sz w:val="24"/>
          <w:szCs w:val="24"/>
        </w:rPr>
        <w:t>https://www.transit.dot.gov/FAST</w:t>
      </w:r>
    </w:p>
    <w:p w14:paraId="0CC4FBC1" w14:textId="77777777" w:rsidR="0085242A" w:rsidRPr="0085242A" w:rsidRDefault="00825FDC" w:rsidP="00470198">
      <w:pPr>
        <w:numPr>
          <w:ilvl w:val="1"/>
          <w:numId w:val="37"/>
        </w:numPr>
        <w:spacing w:after="0"/>
        <w:rPr>
          <w:rFonts w:cstheme="minorHAnsi"/>
          <w:sz w:val="24"/>
          <w:szCs w:val="24"/>
        </w:rPr>
      </w:pPr>
      <w:hyperlink r:id="rId27" w:history="1">
        <w:r w:rsidR="0085242A" w:rsidRPr="0085242A">
          <w:rPr>
            <w:rStyle w:val="Hyperlink"/>
            <w:rFonts w:cstheme="minorHAnsi"/>
            <w:sz w:val="24"/>
            <w:szCs w:val="24"/>
          </w:rPr>
          <w:t>Section 5310 Webpage</w:t>
        </w:r>
      </w:hyperlink>
      <w:r w:rsidR="0085242A" w:rsidRPr="0085242A">
        <w:rPr>
          <w:rFonts w:cstheme="minorHAnsi"/>
          <w:sz w:val="24"/>
          <w:szCs w:val="24"/>
        </w:rPr>
        <w:t xml:space="preserve"> </w:t>
      </w:r>
      <w:hyperlink r:id="rId28" w:history="1">
        <w:r w:rsidR="0085242A" w:rsidRPr="0085242A">
          <w:rPr>
            <w:rStyle w:val="Hyperlink"/>
            <w:rFonts w:cstheme="minorHAnsi"/>
            <w:sz w:val="24"/>
            <w:szCs w:val="24"/>
          </w:rPr>
          <w:t>https://www.transit.dot.gov/funding/grants/enhanced-</w:t>
        </w:r>
      </w:hyperlink>
      <w:r w:rsidR="0085242A" w:rsidRPr="0085242A">
        <w:rPr>
          <w:rFonts w:cstheme="minorHAnsi"/>
          <w:sz w:val="24"/>
          <w:szCs w:val="24"/>
        </w:rPr>
        <w:tab/>
        <w:t>mobility-seniors-individuals-disabilities-section-5310</w:t>
      </w:r>
    </w:p>
    <w:p w14:paraId="7BFACA77" w14:textId="77777777" w:rsidR="0085242A" w:rsidRPr="0085242A" w:rsidRDefault="00825FDC" w:rsidP="00470198">
      <w:pPr>
        <w:numPr>
          <w:ilvl w:val="1"/>
          <w:numId w:val="37"/>
        </w:numPr>
        <w:spacing w:after="0"/>
        <w:rPr>
          <w:rFonts w:cstheme="minorHAnsi"/>
          <w:sz w:val="24"/>
          <w:szCs w:val="24"/>
        </w:rPr>
      </w:pPr>
      <w:hyperlink r:id="rId29" w:history="1">
        <w:r w:rsidR="0085242A" w:rsidRPr="0085242A">
          <w:rPr>
            <w:rStyle w:val="Hyperlink"/>
            <w:rFonts w:cstheme="minorHAnsi"/>
            <w:sz w:val="24"/>
            <w:szCs w:val="24"/>
          </w:rPr>
          <w:t>Section 5310 Fact Sheet</w:t>
        </w:r>
      </w:hyperlink>
      <w:r w:rsidR="0085242A" w:rsidRPr="0085242A">
        <w:rPr>
          <w:rFonts w:cstheme="minorHAnsi"/>
          <w:sz w:val="24"/>
          <w:szCs w:val="24"/>
        </w:rPr>
        <w:t xml:space="preserve"> </w:t>
      </w:r>
      <w:hyperlink r:id="rId30" w:history="1">
        <w:r w:rsidR="0085242A" w:rsidRPr="0085242A">
          <w:rPr>
            <w:rStyle w:val="Hyperlink"/>
            <w:rFonts w:cstheme="minorHAnsi"/>
            <w:sz w:val="24"/>
            <w:szCs w:val="24"/>
          </w:rPr>
          <w:t>https://www.transit.dot.gov/funding/grants/enhanced-mobility-seniors-disabled-fact-sheet-section-5310</w:t>
        </w:r>
      </w:hyperlink>
    </w:p>
    <w:p w14:paraId="5F362FA3" w14:textId="77777777" w:rsidR="0085242A" w:rsidRPr="0085242A" w:rsidRDefault="0085242A" w:rsidP="00470198">
      <w:pPr>
        <w:spacing w:after="0"/>
        <w:rPr>
          <w:rFonts w:cstheme="minorHAnsi"/>
          <w:sz w:val="24"/>
          <w:szCs w:val="24"/>
        </w:rPr>
      </w:pPr>
    </w:p>
    <w:p w14:paraId="3CCE7C85" w14:textId="77777777" w:rsidR="0085242A" w:rsidRPr="0085242A" w:rsidRDefault="0085242A" w:rsidP="00470198">
      <w:pPr>
        <w:spacing w:after="0"/>
        <w:rPr>
          <w:rFonts w:cstheme="minorHAnsi"/>
          <w:sz w:val="24"/>
          <w:szCs w:val="24"/>
        </w:rPr>
      </w:pPr>
      <w:r w:rsidRPr="0085242A">
        <w:rPr>
          <w:rFonts w:cstheme="minorHAnsi"/>
          <w:sz w:val="24"/>
          <w:szCs w:val="24"/>
        </w:rPr>
        <w:t>Centralina Transportation Barriers Study</w:t>
      </w:r>
    </w:p>
    <w:p w14:paraId="588BE144" w14:textId="77777777" w:rsidR="0085242A" w:rsidRPr="0085242A" w:rsidRDefault="00825FDC" w:rsidP="00470198">
      <w:pPr>
        <w:spacing w:after="0"/>
        <w:rPr>
          <w:rFonts w:cstheme="minorHAnsi"/>
          <w:sz w:val="24"/>
          <w:szCs w:val="24"/>
        </w:rPr>
      </w:pPr>
      <w:hyperlink r:id="rId31" w:history="1">
        <w:r w:rsidR="0085242A" w:rsidRPr="0085242A">
          <w:rPr>
            <w:rStyle w:val="Hyperlink"/>
            <w:rFonts w:cstheme="minorHAnsi"/>
            <w:sz w:val="24"/>
            <w:szCs w:val="24"/>
          </w:rPr>
          <w:t>http://www.nadtc.org/wp-content/uploads/Transportation-Barriers-Study-FINAL-Dec2016.pdf</w:t>
        </w:r>
      </w:hyperlink>
      <w:r w:rsidR="0085242A" w:rsidRPr="0085242A">
        <w:rPr>
          <w:rFonts w:cstheme="minorHAnsi"/>
          <w:sz w:val="24"/>
          <w:szCs w:val="24"/>
        </w:rPr>
        <w:t xml:space="preserve">. </w:t>
      </w:r>
    </w:p>
    <w:p w14:paraId="094DDD93" w14:textId="77777777" w:rsidR="0085242A" w:rsidRPr="0085242A" w:rsidRDefault="0085242A" w:rsidP="00470198">
      <w:pPr>
        <w:spacing w:after="0"/>
        <w:rPr>
          <w:rFonts w:cstheme="minorHAnsi"/>
          <w:sz w:val="24"/>
          <w:szCs w:val="24"/>
        </w:rPr>
      </w:pPr>
    </w:p>
    <w:p w14:paraId="0B3A0B26" w14:textId="77777777" w:rsidR="0085242A" w:rsidRPr="0085242A" w:rsidRDefault="0085242A" w:rsidP="00470198">
      <w:pPr>
        <w:spacing w:after="0"/>
        <w:rPr>
          <w:rFonts w:cstheme="minorHAnsi"/>
          <w:sz w:val="24"/>
          <w:szCs w:val="24"/>
        </w:rPr>
      </w:pPr>
      <w:r w:rsidRPr="0085242A">
        <w:rPr>
          <w:rFonts w:cstheme="minorHAnsi"/>
          <w:sz w:val="24"/>
          <w:szCs w:val="24"/>
        </w:rPr>
        <w:t>Centralina Region Transportation Services Information</w:t>
      </w:r>
      <w:r w:rsidRPr="0085242A">
        <w:rPr>
          <w:rFonts w:cstheme="minorHAnsi"/>
          <w:sz w:val="24"/>
          <w:szCs w:val="24"/>
        </w:rPr>
        <w:br/>
      </w:r>
      <w:hyperlink r:id="rId32" w:history="1">
        <w:r w:rsidRPr="0085242A">
          <w:rPr>
            <w:rStyle w:val="Hyperlink"/>
            <w:rFonts w:cstheme="minorHAnsi"/>
            <w:sz w:val="24"/>
            <w:szCs w:val="24"/>
          </w:rPr>
          <w:t>http://centralinamobility.org/</w:t>
        </w:r>
      </w:hyperlink>
      <w:r w:rsidRPr="0085242A">
        <w:rPr>
          <w:rFonts w:cstheme="minorHAnsi"/>
          <w:sz w:val="24"/>
          <w:szCs w:val="24"/>
        </w:rPr>
        <w:t>.</w:t>
      </w:r>
      <w:r w:rsidRPr="0085242A">
        <w:rPr>
          <w:rFonts w:cstheme="minorHAnsi"/>
          <w:b/>
          <w:bCs/>
          <w:sz w:val="24"/>
          <w:szCs w:val="24"/>
        </w:rPr>
        <w:t xml:space="preserve">  </w:t>
      </w:r>
    </w:p>
    <w:p w14:paraId="4CCA73DD" w14:textId="77777777" w:rsidR="00227AD4" w:rsidRDefault="00227AD4" w:rsidP="00470198">
      <w:pPr>
        <w:spacing w:after="0"/>
        <w:rPr>
          <w:rFonts w:cstheme="minorHAnsi"/>
          <w:sz w:val="24"/>
          <w:szCs w:val="24"/>
        </w:rPr>
      </w:pPr>
    </w:p>
    <w:p w14:paraId="0DCBD4EF" w14:textId="77777777" w:rsidR="00D2257F" w:rsidRDefault="00D2257F" w:rsidP="00470198">
      <w:pPr>
        <w:rPr>
          <w:rFonts w:cstheme="minorHAnsi"/>
          <w:sz w:val="24"/>
          <w:szCs w:val="24"/>
        </w:rPr>
      </w:pPr>
      <w:r>
        <w:rPr>
          <w:rFonts w:cstheme="minorHAnsi"/>
          <w:sz w:val="24"/>
          <w:szCs w:val="24"/>
        </w:rPr>
        <w:br w:type="page"/>
      </w:r>
    </w:p>
    <w:p w14:paraId="5FB47AA9" w14:textId="77777777" w:rsidR="00577DB4" w:rsidRDefault="00D2257F" w:rsidP="00227AD4">
      <w:pPr>
        <w:spacing w:after="0" w:line="240" w:lineRule="auto"/>
        <w:rPr>
          <w:rFonts w:cstheme="minorHAnsi"/>
          <w:sz w:val="24"/>
          <w:szCs w:val="24"/>
        </w:rPr>
      </w:pPr>
      <w:r>
        <w:rPr>
          <w:noProof/>
          <w:sz w:val="24"/>
          <w:szCs w:val="24"/>
        </w:rPr>
        <w:lastRenderedPageBreak/>
        <w:drawing>
          <wp:anchor distT="0" distB="0" distL="114300" distR="114300" simplePos="0" relativeHeight="251685888" behindDoc="1" locked="0" layoutInCell="1" allowOverlap="1" wp14:anchorId="4FC0947F" wp14:editId="2A0DB783">
            <wp:simplePos x="0" y="0"/>
            <wp:positionH relativeFrom="column">
              <wp:posOffset>868680</wp:posOffset>
            </wp:positionH>
            <wp:positionV relativeFrom="paragraph">
              <wp:posOffset>-209550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33">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14:paraId="29D29B2F" w14:textId="77777777" w:rsidR="00577DB4" w:rsidRDefault="00577DB4" w:rsidP="00227AD4">
      <w:pPr>
        <w:spacing w:after="0" w:line="240" w:lineRule="auto"/>
        <w:rPr>
          <w:rFonts w:cstheme="minorHAnsi"/>
          <w:sz w:val="24"/>
          <w:szCs w:val="24"/>
        </w:rPr>
      </w:pPr>
    </w:p>
    <w:p w14:paraId="0F98223C" w14:textId="77777777" w:rsidR="00577DB4" w:rsidRDefault="00577DB4" w:rsidP="00227AD4">
      <w:pPr>
        <w:spacing w:after="0" w:line="240" w:lineRule="auto"/>
        <w:rPr>
          <w:rFonts w:cstheme="minorHAnsi"/>
          <w:sz w:val="24"/>
          <w:szCs w:val="24"/>
        </w:rPr>
      </w:pPr>
    </w:p>
    <w:p w14:paraId="5A660833" w14:textId="77777777" w:rsidR="00577DB4" w:rsidRDefault="00577DB4" w:rsidP="00227AD4">
      <w:pPr>
        <w:spacing w:after="0" w:line="240" w:lineRule="auto"/>
        <w:rPr>
          <w:rFonts w:cstheme="minorHAnsi"/>
          <w:sz w:val="24"/>
          <w:szCs w:val="24"/>
        </w:rPr>
      </w:pPr>
    </w:p>
    <w:p w14:paraId="17557368" w14:textId="77777777" w:rsidR="00577DB4" w:rsidRDefault="00577DB4" w:rsidP="00227AD4">
      <w:pPr>
        <w:spacing w:after="0" w:line="240" w:lineRule="auto"/>
        <w:rPr>
          <w:rFonts w:cstheme="minorHAnsi"/>
          <w:sz w:val="24"/>
          <w:szCs w:val="24"/>
        </w:rPr>
      </w:pPr>
    </w:p>
    <w:p w14:paraId="44391F51" w14:textId="77777777" w:rsidR="00577DB4" w:rsidRDefault="00577DB4" w:rsidP="00227AD4">
      <w:pPr>
        <w:spacing w:after="0" w:line="240" w:lineRule="auto"/>
        <w:rPr>
          <w:rFonts w:cstheme="minorHAnsi"/>
          <w:sz w:val="24"/>
          <w:szCs w:val="24"/>
        </w:rPr>
      </w:pPr>
    </w:p>
    <w:p w14:paraId="5E734BA7" w14:textId="77777777" w:rsidR="00577DB4" w:rsidRDefault="00577DB4" w:rsidP="00227AD4">
      <w:pPr>
        <w:spacing w:after="0" w:line="240" w:lineRule="auto"/>
        <w:rPr>
          <w:rFonts w:cstheme="minorHAnsi"/>
          <w:sz w:val="24"/>
          <w:szCs w:val="24"/>
        </w:rPr>
      </w:pPr>
    </w:p>
    <w:p w14:paraId="082A2EB9" w14:textId="77777777" w:rsidR="00577DB4" w:rsidRDefault="00577DB4" w:rsidP="00227AD4">
      <w:pPr>
        <w:spacing w:after="0" w:line="240" w:lineRule="auto"/>
        <w:rPr>
          <w:rFonts w:cstheme="minorHAnsi"/>
          <w:sz w:val="24"/>
          <w:szCs w:val="24"/>
        </w:rPr>
      </w:pPr>
    </w:p>
    <w:p w14:paraId="554F15A5" w14:textId="77777777" w:rsidR="00577DB4" w:rsidRDefault="00577DB4" w:rsidP="00227AD4">
      <w:pPr>
        <w:spacing w:after="0" w:line="240" w:lineRule="auto"/>
        <w:rPr>
          <w:rFonts w:cstheme="minorHAnsi"/>
          <w:sz w:val="24"/>
          <w:szCs w:val="24"/>
        </w:rPr>
      </w:pPr>
    </w:p>
    <w:p w14:paraId="55FE3BBF" w14:textId="77777777" w:rsidR="00577DB4" w:rsidRDefault="00577DB4" w:rsidP="00227AD4">
      <w:pPr>
        <w:spacing w:after="0" w:line="240" w:lineRule="auto"/>
        <w:rPr>
          <w:rFonts w:cstheme="minorHAnsi"/>
          <w:sz w:val="24"/>
          <w:szCs w:val="24"/>
        </w:rPr>
      </w:pPr>
    </w:p>
    <w:p w14:paraId="1547024E" w14:textId="77777777" w:rsidR="00577DB4" w:rsidRDefault="00577DB4" w:rsidP="00227AD4">
      <w:pPr>
        <w:spacing w:after="0" w:line="240" w:lineRule="auto"/>
        <w:rPr>
          <w:rFonts w:cstheme="minorHAnsi"/>
          <w:sz w:val="24"/>
          <w:szCs w:val="24"/>
        </w:rPr>
      </w:pPr>
    </w:p>
    <w:p w14:paraId="60301DBC" w14:textId="77777777" w:rsidR="00577DB4" w:rsidRDefault="00577DB4" w:rsidP="00227AD4">
      <w:pPr>
        <w:spacing w:after="0" w:line="240" w:lineRule="auto"/>
        <w:rPr>
          <w:rFonts w:cstheme="minorHAnsi"/>
          <w:sz w:val="24"/>
          <w:szCs w:val="24"/>
        </w:rPr>
      </w:pPr>
    </w:p>
    <w:p w14:paraId="30F1A65D" w14:textId="77777777" w:rsidR="00577DB4" w:rsidRDefault="00577DB4" w:rsidP="00227AD4">
      <w:pPr>
        <w:spacing w:after="0" w:line="240" w:lineRule="auto"/>
        <w:rPr>
          <w:rFonts w:cstheme="minorHAnsi"/>
          <w:sz w:val="24"/>
          <w:szCs w:val="24"/>
        </w:rPr>
      </w:pPr>
    </w:p>
    <w:p w14:paraId="41881B4C" w14:textId="77777777" w:rsidR="00577DB4" w:rsidRDefault="00577DB4" w:rsidP="00227AD4">
      <w:pPr>
        <w:spacing w:after="0" w:line="240" w:lineRule="auto"/>
        <w:rPr>
          <w:rFonts w:cstheme="minorHAnsi"/>
          <w:sz w:val="24"/>
          <w:szCs w:val="24"/>
        </w:rPr>
      </w:pPr>
    </w:p>
    <w:p w14:paraId="1D8C0076" w14:textId="77777777" w:rsidR="00D2257F" w:rsidRDefault="00D2257F" w:rsidP="00227AD4">
      <w:pPr>
        <w:spacing w:after="0" w:line="240" w:lineRule="auto"/>
        <w:rPr>
          <w:rFonts w:cstheme="minorHAnsi"/>
          <w:sz w:val="24"/>
          <w:szCs w:val="24"/>
        </w:rPr>
      </w:pPr>
    </w:p>
    <w:p w14:paraId="1EFA7E25" w14:textId="77777777" w:rsidR="00D2257F" w:rsidRDefault="00D2257F" w:rsidP="00227AD4">
      <w:pPr>
        <w:spacing w:after="0" w:line="240" w:lineRule="auto"/>
        <w:rPr>
          <w:rFonts w:cstheme="minorHAnsi"/>
          <w:sz w:val="24"/>
          <w:szCs w:val="24"/>
        </w:rPr>
      </w:pPr>
    </w:p>
    <w:p w14:paraId="0AC60BAA" w14:textId="77777777" w:rsidR="00D2257F" w:rsidRDefault="00D2257F" w:rsidP="00227AD4">
      <w:pPr>
        <w:spacing w:after="0" w:line="240" w:lineRule="auto"/>
        <w:rPr>
          <w:rFonts w:cstheme="minorHAnsi"/>
          <w:sz w:val="24"/>
          <w:szCs w:val="24"/>
        </w:rPr>
      </w:pPr>
    </w:p>
    <w:p w14:paraId="6ABA3167" w14:textId="77777777" w:rsidR="00DB3D5A" w:rsidRDefault="00227AD4" w:rsidP="00227AD4">
      <w:pPr>
        <w:spacing w:after="0" w:line="240" w:lineRule="auto"/>
        <w:rPr>
          <w:rFonts w:cstheme="minorHAnsi"/>
          <w:sz w:val="24"/>
          <w:szCs w:val="24"/>
        </w:rPr>
      </w:pPr>
      <w:r>
        <w:rPr>
          <w:rFonts w:cstheme="minorHAnsi"/>
          <w:sz w:val="24"/>
          <w:szCs w:val="24"/>
        </w:rPr>
        <w:t>T</w:t>
      </w:r>
      <w:r w:rsidR="00DB3D5A" w:rsidRPr="00DB3D5A">
        <w:rPr>
          <w:rFonts w:cstheme="minorHAnsi"/>
          <w:sz w:val="24"/>
          <w:szCs w:val="24"/>
        </w:rPr>
        <w:t>he National Aging and Disability Transportation Center is funded through a cooperative agreement of Easter Seals, the National Association of Area Agencies on Aging, and the U.S, Department of</w:t>
      </w:r>
      <w:r>
        <w:rPr>
          <w:rFonts w:cstheme="minorHAnsi"/>
          <w:sz w:val="24"/>
          <w:szCs w:val="24"/>
        </w:rPr>
        <w:t xml:space="preserve"> </w:t>
      </w:r>
      <w:r w:rsidR="00DB3D5A" w:rsidRPr="00DB3D5A">
        <w:rPr>
          <w:rFonts w:cstheme="minorHAnsi"/>
          <w:sz w:val="24"/>
          <w:szCs w:val="24"/>
        </w:rPr>
        <w:t>Transportation, Federal Transit Administration, with guidance from the U.S. Department of Health and Human Services, Administration for Community Living. NADTC’s mission is to increase accessible transportation options for older adults, people with disabilities and caregivers nationwide.</w:t>
      </w:r>
    </w:p>
    <w:p w14:paraId="0406228D" w14:textId="77777777" w:rsidR="00227AD4" w:rsidRDefault="00227AD4" w:rsidP="00227AD4">
      <w:pPr>
        <w:spacing w:after="0" w:line="240" w:lineRule="auto"/>
        <w:rPr>
          <w:rFonts w:cstheme="minorHAnsi"/>
          <w:sz w:val="24"/>
          <w:szCs w:val="24"/>
        </w:rPr>
      </w:pPr>
    </w:p>
    <w:p w14:paraId="7A681E70"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14:paraId="076496C4"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14:paraId="38F89C38"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Telephone: (866) 983-3222 </w:t>
      </w:r>
    </w:p>
    <w:p w14:paraId="348DE0F8"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14:paraId="41FC4EA7"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34" w:history="1">
        <w:r w:rsidRPr="00227AD4">
          <w:rPr>
            <w:rStyle w:val="Hyperlink"/>
            <w:rFonts w:cstheme="minorHAnsi"/>
            <w:sz w:val="24"/>
            <w:szCs w:val="24"/>
          </w:rPr>
          <w:t>contact@nadtc.org</w:t>
        </w:r>
      </w:hyperlink>
    </w:p>
    <w:p w14:paraId="07623E3A" w14:textId="77777777"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35" w:history="1">
        <w:r w:rsidRPr="0028631C">
          <w:rPr>
            <w:rStyle w:val="Hyperlink"/>
            <w:rFonts w:cstheme="minorHAnsi"/>
            <w:sz w:val="24"/>
            <w:szCs w:val="24"/>
          </w:rPr>
          <w:t>www.nadtc.org</w:t>
        </w:r>
      </w:hyperlink>
    </w:p>
    <w:p w14:paraId="5EF9FD94" w14:textId="77777777" w:rsidR="00577DB4" w:rsidRDefault="00577DB4" w:rsidP="00227AD4">
      <w:pPr>
        <w:spacing w:after="0" w:line="240" w:lineRule="auto"/>
        <w:rPr>
          <w:sz w:val="24"/>
          <w:szCs w:val="24"/>
        </w:rPr>
      </w:pPr>
    </w:p>
    <w:p w14:paraId="3781EDAF" w14:textId="77777777" w:rsidR="005324FB" w:rsidRDefault="00227AD4" w:rsidP="00227AD4">
      <w:pPr>
        <w:spacing w:after="0" w:line="240" w:lineRule="auto"/>
        <w:rPr>
          <w:sz w:val="24"/>
          <w:szCs w:val="24"/>
        </w:rPr>
      </w:pPr>
      <w:r>
        <w:rPr>
          <w:sz w:val="24"/>
          <w:szCs w:val="24"/>
        </w:rPr>
        <w:t>Follow us:</w:t>
      </w:r>
    </w:p>
    <w:p w14:paraId="0E882107" w14:textId="77777777" w:rsidR="00227AD4" w:rsidRDefault="00825FDC" w:rsidP="00227AD4">
      <w:pPr>
        <w:spacing w:after="0" w:line="240" w:lineRule="auto"/>
        <w:rPr>
          <w:sz w:val="24"/>
          <w:szCs w:val="24"/>
        </w:rPr>
      </w:pPr>
      <w:hyperlink r:id="rId36" w:history="1">
        <w:r w:rsidR="00227AD4" w:rsidRPr="00227AD4">
          <w:rPr>
            <w:rStyle w:val="Hyperlink"/>
            <w:sz w:val="24"/>
            <w:szCs w:val="24"/>
          </w:rPr>
          <w:t>Facebook</w:t>
        </w:r>
      </w:hyperlink>
    </w:p>
    <w:p w14:paraId="1767C3D7" w14:textId="77777777" w:rsidR="00227AD4" w:rsidRDefault="00825FDC" w:rsidP="00227AD4">
      <w:pPr>
        <w:spacing w:after="0" w:line="240" w:lineRule="auto"/>
        <w:rPr>
          <w:sz w:val="24"/>
          <w:szCs w:val="24"/>
        </w:rPr>
      </w:pPr>
      <w:hyperlink r:id="rId37" w:history="1">
        <w:r w:rsidR="00227AD4" w:rsidRPr="00230B27">
          <w:rPr>
            <w:rStyle w:val="Hyperlink"/>
            <w:sz w:val="24"/>
            <w:szCs w:val="24"/>
          </w:rPr>
          <w:t>Twitter</w:t>
        </w:r>
      </w:hyperlink>
    </w:p>
    <w:p w14:paraId="02D0CEB9" w14:textId="77777777" w:rsidR="00227AD4" w:rsidRDefault="00825FDC" w:rsidP="00227AD4">
      <w:pPr>
        <w:spacing w:after="0" w:line="240" w:lineRule="auto"/>
        <w:rPr>
          <w:sz w:val="24"/>
          <w:szCs w:val="24"/>
        </w:rPr>
      </w:pPr>
      <w:hyperlink r:id="rId38" w:history="1">
        <w:r w:rsidR="00227AD4" w:rsidRPr="00577DB4">
          <w:rPr>
            <w:rStyle w:val="Hyperlink"/>
            <w:sz w:val="24"/>
            <w:szCs w:val="24"/>
          </w:rPr>
          <w:t>YouTube</w:t>
        </w:r>
      </w:hyperlink>
    </w:p>
    <w:p w14:paraId="1F974ADA" w14:textId="77777777" w:rsidR="00577DB4" w:rsidRDefault="00825FDC" w:rsidP="00577DB4">
      <w:pPr>
        <w:spacing w:after="0" w:line="240" w:lineRule="auto"/>
        <w:rPr>
          <w:sz w:val="24"/>
          <w:szCs w:val="24"/>
        </w:rPr>
      </w:pPr>
      <w:hyperlink r:id="rId39" w:history="1">
        <w:r w:rsidR="00577DB4" w:rsidRPr="00230B27">
          <w:rPr>
            <w:rStyle w:val="Hyperlink"/>
            <w:sz w:val="24"/>
            <w:szCs w:val="24"/>
          </w:rPr>
          <w:t>LinkedIn</w:t>
        </w:r>
      </w:hyperlink>
    </w:p>
    <w:p w14:paraId="0A1F5728" w14:textId="77777777" w:rsidR="00577DB4" w:rsidRDefault="00577DB4" w:rsidP="00227AD4">
      <w:pPr>
        <w:spacing w:after="0" w:line="240" w:lineRule="auto"/>
        <w:rPr>
          <w:sz w:val="24"/>
          <w:szCs w:val="24"/>
        </w:rPr>
      </w:pPr>
    </w:p>
    <w:p w14:paraId="6F5F485C" w14:textId="77777777" w:rsidR="00577DB4" w:rsidRPr="006F6096" w:rsidRDefault="00577DB4" w:rsidP="00227AD4">
      <w:pPr>
        <w:spacing w:after="0" w:line="240" w:lineRule="auto"/>
        <w:rPr>
          <w:sz w:val="24"/>
          <w:szCs w:val="24"/>
        </w:rPr>
      </w:pPr>
    </w:p>
    <w:sectPr w:rsidR="00577DB4" w:rsidRPr="006F6096" w:rsidSect="003C0905">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798530" w14:textId="77777777" w:rsidR="00825FDC" w:rsidRDefault="00825FDC" w:rsidP="005A761D">
      <w:pPr>
        <w:spacing w:after="0" w:line="240" w:lineRule="auto"/>
      </w:pPr>
      <w:r>
        <w:separator/>
      </w:r>
    </w:p>
  </w:endnote>
  <w:endnote w:type="continuationSeparator" w:id="0">
    <w:p w14:paraId="41BE08F8" w14:textId="77777777" w:rsidR="00825FDC" w:rsidRDefault="00825FDC"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7218560"/>
      <w:docPartObj>
        <w:docPartGallery w:val="Page Numbers (Bottom of Page)"/>
        <w:docPartUnique/>
      </w:docPartObj>
    </w:sdtPr>
    <w:sdtEndPr>
      <w:rPr>
        <w:noProof/>
        <w:color w:val="004473"/>
      </w:rPr>
    </w:sdtEndPr>
    <w:sdtContent>
      <w:p w14:paraId="22F6BA0E" w14:textId="77777777" w:rsidR="00F170B9" w:rsidRPr="00032103" w:rsidRDefault="00F170B9">
        <w:pPr>
          <w:pStyle w:val="Footer"/>
          <w:jc w:val="right"/>
          <w:rPr>
            <w:color w:val="004473"/>
          </w:rPr>
        </w:pPr>
        <w:r w:rsidRPr="00032103">
          <w:rPr>
            <w:rFonts w:ascii="Palatino Linotype" w:hAnsi="Palatino Linotype"/>
            <w:color w:val="004473"/>
          </w:rPr>
          <w:t xml:space="preserve">NADTC </w:t>
        </w:r>
        <w:r w:rsidR="00F343E7">
          <w:rPr>
            <w:rFonts w:ascii="Palatino Linotype" w:hAnsi="Palatino Linotype"/>
            <w:color w:val="004473"/>
          </w:rPr>
          <w:t>Topic Spotligh</w:t>
        </w:r>
        <w:r w:rsidRPr="00032103">
          <w:rPr>
            <w:rFonts w:ascii="Palatino Linotype" w:hAnsi="Palatino Linotype"/>
            <w:color w:val="004473"/>
          </w:rPr>
          <w:t>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sidR="00470198">
          <w:rPr>
            <w:noProof/>
            <w:color w:val="004473"/>
          </w:rPr>
          <w:t>3</w:t>
        </w:r>
        <w:r w:rsidRPr="00032103">
          <w:rPr>
            <w:noProof/>
            <w:color w:val="00447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2A8BE" w14:textId="77777777" w:rsidR="00F170B9" w:rsidRDefault="00F170B9"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3200D64B" wp14:editId="0BB01873">
              <wp:simplePos x="0" y="0"/>
              <wp:positionH relativeFrom="column">
                <wp:posOffset>-807720</wp:posOffset>
              </wp:positionH>
              <wp:positionV relativeFrom="paragraph">
                <wp:posOffset>-130810</wp:posOffset>
              </wp:positionV>
              <wp:extent cx="7528560" cy="1363980"/>
              <wp:effectExtent l="0" t="0" r="0" b="762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14:paraId="41937C67" w14:textId="77777777" w:rsidR="00F170B9" w:rsidRDefault="00F170B9" w:rsidP="008A1B99">
                          <w:pPr>
                            <w:widowControl w:val="0"/>
                            <w:spacing w:after="120" w:line="285" w:lineRule="auto"/>
                            <w:jc w:val="center"/>
                            <w:rPr>
                              <w:rFonts w:ascii="Palatino Linotype" w:hAnsi="Palatino Linotype"/>
                              <w:b/>
                              <w:color w:val="004473"/>
                              <w:sz w:val="32"/>
                              <w:szCs w:val="32"/>
                            </w:rPr>
                          </w:pPr>
                        </w:p>
                        <w:p w14:paraId="52186165" w14:textId="77777777" w:rsidR="00F170B9" w:rsidRPr="00E90529" w:rsidRDefault="00F170B9"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May </w:t>
                          </w:r>
                          <w:r w:rsidRPr="00E90529">
                            <w:rPr>
                              <w:rFonts w:ascii="Palatino Linotype" w:hAnsi="Palatino Linotype"/>
                              <w:b/>
                              <w:color w:val="004473"/>
                              <w:sz w:val="32"/>
                              <w:szCs w:val="3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0D64B" id="_x0000_t202" coordsize="21600,21600" o:spt="202" path="m,l,21600r21600,l21600,xe">
              <v:stroke joinstyle="miter"/>
              <v:path gradientshapeok="t" o:connecttype="rect"/>
            </v:shapetype>
            <v:shape id="Text Box 11" o:spid="_x0000_s1028" type="#_x0000_t202" alt="&quot;&quot;" style="position:absolute;margin-left:-63.6pt;margin-top:-10.3pt;width:592.8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" filled="f" stroked="f" strokeweight=".5pt">
              <v:textbox>
                <w:txbxContent>
                  <w:p w14:paraId="41937C67" w14:textId="77777777" w:rsidR="00F170B9" w:rsidRDefault="00F170B9" w:rsidP="008A1B99">
                    <w:pPr>
                      <w:widowControl w:val="0"/>
                      <w:spacing w:after="120" w:line="285" w:lineRule="auto"/>
                      <w:jc w:val="center"/>
                      <w:rPr>
                        <w:rFonts w:ascii="Palatino Linotype" w:hAnsi="Palatino Linotype"/>
                        <w:b/>
                        <w:color w:val="004473"/>
                        <w:sz w:val="32"/>
                        <w:szCs w:val="32"/>
                      </w:rPr>
                    </w:pPr>
                  </w:p>
                  <w:p w14:paraId="52186165" w14:textId="77777777" w:rsidR="00F170B9" w:rsidRPr="00E90529" w:rsidRDefault="00F170B9"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May </w:t>
                    </w:r>
                    <w:r w:rsidRPr="00E90529">
                      <w:rPr>
                        <w:rFonts w:ascii="Palatino Linotype" w:hAnsi="Palatino Linotype"/>
                        <w:b/>
                        <w:color w:val="004473"/>
                        <w:sz w:val="32"/>
                        <w:szCs w:val="32"/>
                      </w:rPr>
                      <w:t>2017</w:t>
                    </w:r>
                  </w:p>
                </w:txbxContent>
              </v:textbox>
            </v:shape>
          </w:pict>
        </mc:Fallback>
      </mc:AlternateContent>
    </w:r>
  </w:p>
  <w:p w14:paraId="43D048A8" w14:textId="77777777" w:rsidR="00F170B9" w:rsidRDefault="00F170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1815119"/>
      <w:docPartObj>
        <w:docPartGallery w:val="Page Numbers (Bottom of Page)"/>
        <w:docPartUnique/>
      </w:docPartObj>
    </w:sdtPr>
    <w:sdtEndPr>
      <w:rPr>
        <w:noProof/>
        <w:color w:val="004473"/>
      </w:rPr>
    </w:sdtEndPr>
    <w:sdtContent>
      <w:p w14:paraId="568D89F6" w14:textId="77777777" w:rsidR="004E12D3" w:rsidRPr="00032103" w:rsidRDefault="004E12D3">
        <w:pPr>
          <w:pStyle w:val="Footer"/>
          <w:jc w:val="right"/>
          <w:rPr>
            <w:color w:val="004473"/>
          </w:rPr>
        </w:pPr>
        <w:r w:rsidRPr="00032103">
          <w:rPr>
            <w:rFonts w:ascii="Palatino Linotype" w:hAnsi="Palatino Linotype"/>
            <w:color w:val="004473"/>
          </w:rPr>
          <w:t>NADTC Trends Report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sidR="00470198">
          <w:rPr>
            <w:noProof/>
            <w:color w:val="004473"/>
          </w:rPr>
          <w:t>9</w:t>
        </w:r>
        <w:r w:rsidRPr="00032103">
          <w:rPr>
            <w:noProof/>
            <w:color w:val="004473"/>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0B038" w14:textId="77777777" w:rsidR="004E12D3" w:rsidRDefault="004E12D3"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5408" behindDoc="0" locked="0" layoutInCell="1" allowOverlap="1" wp14:anchorId="3492DCDE" wp14:editId="7D993836">
              <wp:simplePos x="0" y="0"/>
              <wp:positionH relativeFrom="column">
                <wp:posOffset>-807720</wp:posOffset>
              </wp:positionH>
              <wp:positionV relativeFrom="paragraph">
                <wp:posOffset>-130810</wp:posOffset>
              </wp:positionV>
              <wp:extent cx="7528560" cy="1363980"/>
              <wp:effectExtent l="0" t="0" r="0" b="762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14:paraId="1B87C183" w14:textId="77777777" w:rsidR="004E12D3" w:rsidRPr="008A1B99" w:rsidRDefault="004E12D3"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8A1B99">
                            <w:rPr>
                              <w:rFonts w:ascii="Palatino Linotype" w:eastAsia="Times New Roman" w:hAnsi="Palatino Linotype" w:cs="Times New Roman"/>
                              <w:b/>
                              <w:bCs/>
                              <w:color w:val="004473"/>
                              <w:kern w:val="28"/>
                              <w:sz w:val="40"/>
                              <w:szCs w:val="40"/>
                              <w14:cntxtAlts/>
                            </w:rPr>
                            <w:t>2016 Transportation Trends:</w:t>
                          </w:r>
                        </w:p>
                        <w:p w14:paraId="421771B1" w14:textId="77777777" w:rsidR="004E12D3" w:rsidRPr="008A1B99" w:rsidRDefault="004E12D3"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8A1B99">
                            <w:rPr>
                              <w:rFonts w:ascii="Palatino Linotype" w:eastAsia="Times New Roman" w:hAnsi="Palatino Linotype" w:cs="Times New Roman"/>
                              <w:b/>
                              <w:bCs/>
                              <w:color w:val="004473"/>
                              <w:kern w:val="28"/>
                              <w:sz w:val="40"/>
                              <w:szCs w:val="40"/>
                              <w14:cntxtAlts/>
                            </w:rPr>
                            <w:t>A Look at the Year’s Top Mobility Challenges &amp; Opportunities</w:t>
                          </w:r>
                        </w:p>
                        <w:p w14:paraId="1871687F" w14:textId="77777777" w:rsidR="004E12D3" w:rsidRPr="00E90529" w:rsidRDefault="004E12D3" w:rsidP="008A1B99">
                          <w:pPr>
                            <w:widowControl w:val="0"/>
                            <w:spacing w:after="120" w:line="285" w:lineRule="auto"/>
                            <w:jc w:val="center"/>
                            <w:rPr>
                              <w:rFonts w:ascii="Palatino Linotype" w:hAnsi="Palatino Linotype"/>
                              <w:b/>
                              <w:color w:val="004473"/>
                              <w:sz w:val="32"/>
                              <w:szCs w:val="32"/>
                            </w:rPr>
                          </w:pPr>
                          <w:r w:rsidRPr="00E90529">
                            <w:rPr>
                              <w:rFonts w:ascii="Palatino Linotype" w:hAnsi="Palatino Linotype"/>
                              <w:b/>
                              <w:color w:val="004473"/>
                              <w:sz w:val="32"/>
                              <w:szCs w:val="32"/>
                            </w:rPr>
                            <w:t>February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2DCDE" id="_x0000_t202" coordsize="21600,21600" o:spt="202" path="m,l,21600r21600,l21600,xe">
              <v:stroke joinstyle="miter"/>
              <v:path gradientshapeok="t" o:connecttype="rect"/>
            </v:shapetype>
            <v:shape id="Text Box 16" o:spid="_x0000_s1030" type="#_x0000_t202" alt="&quot;&quot;" style="position:absolute;margin-left:-63.6pt;margin-top:-10.3pt;width:592.8pt;height:10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" filled="f" stroked="f" strokeweight=".5pt">
              <v:textbox>
                <w:txbxContent>
                  <w:p w14:paraId="1B87C183" w14:textId="77777777" w:rsidR="004E12D3" w:rsidRPr="008A1B99" w:rsidRDefault="004E12D3"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8A1B99">
                      <w:rPr>
                        <w:rFonts w:ascii="Palatino Linotype" w:eastAsia="Times New Roman" w:hAnsi="Palatino Linotype" w:cs="Times New Roman"/>
                        <w:b/>
                        <w:bCs/>
                        <w:color w:val="004473"/>
                        <w:kern w:val="28"/>
                        <w:sz w:val="40"/>
                        <w:szCs w:val="40"/>
                        <w14:cntxtAlts/>
                      </w:rPr>
                      <w:t>2016 Transportation Trends:</w:t>
                    </w:r>
                  </w:p>
                  <w:p w14:paraId="421771B1" w14:textId="77777777" w:rsidR="004E12D3" w:rsidRPr="008A1B99" w:rsidRDefault="004E12D3"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8A1B99">
                      <w:rPr>
                        <w:rFonts w:ascii="Palatino Linotype" w:eastAsia="Times New Roman" w:hAnsi="Palatino Linotype" w:cs="Times New Roman"/>
                        <w:b/>
                        <w:bCs/>
                        <w:color w:val="004473"/>
                        <w:kern w:val="28"/>
                        <w:sz w:val="40"/>
                        <w:szCs w:val="40"/>
                        <w14:cntxtAlts/>
                      </w:rPr>
                      <w:t>A Look at the Year’s Top Mobility Challenges &amp; Opportunities</w:t>
                    </w:r>
                  </w:p>
                  <w:p w14:paraId="1871687F" w14:textId="77777777" w:rsidR="004E12D3" w:rsidRPr="00E90529" w:rsidRDefault="004E12D3" w:rsidP="008A1B99">
                    <w:pPr>
                      <w:widowControl w:val="0"/>
                      <w:spacing w:after="120" w:line="285" w:lineRule="auto"/>
                      <w:jc w:val="center"/>
                      <w:rPr>
                        <w:rFonts w:ascii="Palatino Linotype" w:hAnsi="Palatino Linotype"/>
                        <w:b/>
                        <w:color w:val="004473"/>
                        <w:sz w:val="32"/>
                        <w:szCs w:val="32"/>
                      </w:rPr>
                    </w:pPr>
                    <w:r w:rsidRPr="00E90529">
                      <w:rPr>
                        <w:rFonts w:ascii="Palatino Linotype" w:hAnsi="Palatino Linotype"/>
                        <w:b/>
                        <w:color w:val="004473"/>
                        <w:sz w:val="32"/>
                        <w:szCs w:val="32"/>
                      </w:rPr>
                      <w:t>February 2017</w:t>
                    </w:r>
                  </w:p>
                </w:txbxContent>
              </v:textbox>
            </v:shape>
          </w:pict>
        </mc:Fallback>
      </mc:AlternateContent>
    </w:r>
  </w:p>
  <w:p w14:paraId="1A65408B" w14:textId="77777777" w:rsidR="004E12D3" w:rsidRDefault="004E12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1E8E4" w14:textId="77777777" w:rsidR="00825FDC" w:rsidRDefault="00825FDC" w:rsidP="005A761D">
      <w:pPr>
        <w:spacing w:after="0" w:line="240" w:lineRule="auto"/>
      </w:pPr>
      <w:r>
        <w:separator/>
      </w:r>
    </w:p>
  </w:footnote>
  <w:footnote w:type="continuationSeparator" w:id="0">
    <w:p w14:paraId="162CC228" w14:textId="77777777" w:rsidR="00825FDC" w:rsidRDefault="00825FDC"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2E531" w14:textId="77777777" w:rsidR="00F170B9" w:rsidRDefault="00F170B9">
    <w:pPr>
      <w:pStyle w:val="Header"/>
    </w:pPr>
    <w:r>
      <w:rPr>
        <w:noProof/>
      </w:rPr>
      <w:drawing>
        <wp:anchor distT="0" distB="0" distL="114300" distR="114300" simplePos="0" relativeHeight="251658240" behindDoc="1" locked="0" layoutInCell="1" allowOverlap="1" wp14:anchorId="53019C32" wp14:editId="4187709F">
          <wp:simplePos x="0" y="0"/>
          <wp:positionH relativeFrom="column">
            <wp:posOffset>22860</wp:posOffset>
          </wp:positionH>
          <wp:positionV relativeFrom="paragraph">
            <wp:posOffset>-271780</wp:posOffset>
          </wp:positionV>
          <wp:extent cx="5894070" cy="1589405"/>
          <wp:effectExtent l="0" t="0" r="0" b="0"/>
          <wp:wrapThrough wrapText="bothSides">
            <wp:wrapPolygon edited="0">
              <wp:start x="0" y="0"/>
              <wp:lineTo x="0" y="21229"/>
              <wp:lineTo x="21502" y="21229"/>
              <wp:lineTo x="21502" y="0"/>
              <wp:lineTo x="0" y="0"/>
            </wp:wrapPolygon>
          </wp:wrapThrough>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7C24298" wp14:editId="2BFC5E08">
              <wp:simplePos x="0" y="0"/>
              <wp:positionH relativeFrom="column">
                <wp:posOffset>2857500</wp:posOffset>
              </wp:positionH>
              <wp:positionV relativeFrom="paragraph">
                <wp:posOffset>121920</wp:posOffset>
              </wp:positionV>
              <wp:extent cx="2446020" cy="853440"/>
              <wp:effectExtent l="0" t="0" r="0" b="381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BD637" w14:textId="77777777" w:rsidR="00F170B9" w:rsidRPr="0019637E" w:rsidRDefault="00F170B9">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C24298" id="_x0000_t202" coordsize="21600,21600" o:spt="202" path="m,l,21600r21600,l21600,xe">
              <v:stroke joinstyle="miter"/>
              <v:path gradientshapeok="t" o:connecttype="rect"/>
            </v:shapetype>
            <v:shape id="Text Box 14" o:spid="_x0000_s1027" type="#_x0000_t202" alt="&quot;&quot;" style="position:absolute;margin-left:225pt;margin-top:9.6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" filled="f" stroked="f" strokeweight=".5pt">
              <v:textbox>
                <w:txbxContent>
                  <w:p w14:paraId="6A0BD637" w14:textId="77777777" w:rsidR="00F170B9" w:rsidRPr="0019637E" w:rsidRDefault="00F170B9">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p>
  <w:p w14:paraId="698F3348" w14:textId="77777777" w:rsidR="00F170B9" w:rsidRDefault="00F170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F976" w14:textId="77777777" w:rsidR="004E12D3" w:rsidRDefault="004E12D3">
    <w:pPr>
      <w:pStyle w:val="Header"/>
    </w:pPr>
    <w:r>
      <w:rPr>
        <w:noProof/>
      </w:rPr>
      <w:drawing>
        <wp:anchor distT="0" distB="0" distL="114300" distR="114300" simplePos="0" relativeHeight="251663360" behindDoc="1" locked="0" layoutInCell="1" allowOverlap="1" wp14:anchorId="0FDDCA4E" wp14:editId="177A6D62">
          <wp:simplePos x="0" y="0"/>
          <wp:positionH relativeFrom="column">
            <wp:posOffset>-30480</wp:posOffset>
          </wp:positionH>
          <wp:positionV relativeFrom="paragraph">
            <wp:posOffset>-271780</wp:posOffset>
          </wp:positionV>
          <wp:extent cx="5894070" cy="1589405"/>
          <wp:effectExtent l="0" t="0" r="0" b="0"/>
          <wp:wrapThrough wrapText="bothSides">
            <wp:wrapPolygon edited="0">
              <wp:start x="0" y="0"/>
              <wp:lineTo x="0" y="21229"/>
              <wp:lineTo x="21502" y="21229"/>
              <wp:lineTo x="21502" y="0"/>
              <wp:lineTo x="0" y="0"/>
            </wp:wrapPolygon>
          </wp:wrapThrough>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7EC562C7" wp14:editId="7DA6A873">
              <wp:simplePos x="0" y="0"/>
              <wp:positionH relativeFrom="column">
                <wp:posOffset>2857500</wp:posOffset>
              </wp:positionH>
              <wp:positionV relativeFrom="paragraph">
                <wp:posOffset>121920</wp:posOffset>
              </wp:positionV>
              <wp:extent cx="2446020" cy="853440"/>
              <wp:effectExtent l="0" t="0" r="0" b="381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E39FB" w14:textId="77777777" w:rsidR="004E12D3" w:rsidRPr="0019637E" w:rsidRDefault="004E12D3">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C562C7" id="_x0000_t202" coordsize="21600,21600" o:spt="202" path="m,l,21600r21600,l21600,xe">
              <v:stroke joinstyle="miter"/>
              <v:path gradientshapeok="t" o:connecttype="rect"/>
            </v:shapetype>
            <v:shape id="Text Box 15" o:spid="_x0000_s1029" type="#_x0000_t202" alt="&quot;&quot;" style="position:absolute;margin-left:225pt;margin-top:9.6pt;width:192.6pt;height:67.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" filled="f" stroked="f" strokeweight=".5pt">
              <v:textbox>
                <w:txbxContent>
                  <w:p w14:paraId="70AE39FB" w14:textId="77777777" w:rsidR="004E12D3" w:rsidRPr="0019637E" w:rsidRDefault="004E12D3">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p>
  <w:p w14:paraId="4E1EDD56" w14:textId="77777777" w:rsidR="004E12D3" w:rsidRDefault="004E12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426BB"/>
    <w:multiLevelType w:val="hybridMultilevel"/>
    <w:tmpl w:val="FB4AF472"/>
    <w:lvl w:ilvl="0" w:tplc="5DDC4448">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8DF8FD72" w:tentative="1">
      <w:start w:val="1"/>
      <w:numFmt w:val="bullet"/>
      <w:lvlText w:val="•"/>
      <w:lvlJc w:val="left"/>
      <w:pPr>
        <w:tabs>
          <w:tab w:val="num" w:pos="2160"/>
        </w:tabs>
        <w:ind w:left="2160" w:hanging="360"/>
      </w:pPr>
      <w:rPr>
        <w:rFonts w:ascii="Times New Roman" w:hAnsi="Times New Roman" w:hint="default"/>
      </w:rPr>
    </w:lvl>
    <w:lvl w:ilvl="3" w:tplc="882EECF8" w:tentative="1">
      <w:start w:val="1"/>
      <w:numFmt w:val="bullet"/>
      <w:lvlText w:val="•"/>
      <w:lvlJc w:val="left"/>
      <w:pPr>
        <w:tabs>
          <w:tab w:val="num" w:pos="2880"/>
        </w:tabs>
        <w:ind w:left="2880" w:hanging="360"/>
      </w:pPr>
      <w:rPr>
        <w:rFonts w:ascii="Times New Roman" w:hAnsi="Times New Roman" w:hint="default"/>
      </w:rPr>
    </w:lvl>
    <w:lvl w:ilvl="4" w:tplc="7F402E82" w:tentative="1">
      <w:start w:val="1"/>
      <w:numFmt w:val="bullet"/>
      <w:lvlText w:val="•"/>
      <w:lvlJc w:val="left"/>
      <w:pPr>
        <w:tabs>
          <w:tab w:val="num" w:pos="3600"/>
        </w:tabs>
        <w:ind w:left="3600" w:hanging="360"/>
      </w:pPr>
      <w:rPr>
        <w:rFonts w:ascii="Times New Roman" w:hAnsi="Times New Roman" w:hint="default"/>
      </w:rPr>
    </w:lvl>
    <w:lvl w:ilvl="5" w:tplc="76483EBE" w:tentative="1">
      <w:start w:val="1"/>
      <w:numFmt w:val="bullet"/>
      <w:lvlText w:val="•"/>
      <w:lvlJc w:val="left"/>
      <w:pPr>
        <w:tabs>
          <w:tab w:val="num" w:pos="4320"/>
        </w:tabs>
        <w:ind w:left="4320" w:hanging="360"/>
      </w:pPr>
      <w:rPr>
        <w:rFonts w:ascii="Times New Roman" w:hAnsi="Times New Roman" w:hint="default"/>
      </w:rPr>
    </w:lvl>
    <w:lvl w:ilvl="6" w:tplc="5C6E3F8C" w:tentative="1">
      <w:start w:val="1"/>
      <w:numFmt w:val="bullet"/>
      <w:lvlText w:val="•"/>
      <w:lvlJc w:val="left"/>
      <w:pPr>
        <w:tabs>
          <w:tab w:val="num" w:pos="5040"/>
        </w:tabs>
        <w:ind w:left="5040" w:hanging="360"/>
      </w:pPr>
      <w:rPr>
        <w:rFonts w:ascii="Times New Roman" w:hAnsi="Times New Roman" w:hint="default"/>
      </w:rPr>
    </w:lvl>
    <w:lvl w:ilvl="7" w:tplc="4DA8B81C" w:tentative="1">
      <w:start w:val="1"/>
      <w:numFmt w:val="bullet"/>
      <w:lvlText w:val="•"/>
      <w:lvlJc w:val="left"/>
      <w:pPr>
        <w:tabs>
          <w:tab w:val="num" w:pos="5760"/>
        </w:tabs>
        <w:ind w:left="5760" w:hanging="360"/>
      </w:pPr>
      <w:rPr>
        <w:rFonts w:ascii="Times New Roman" w:hAnsi="Times New Roman" w:hint="default"/>
      </w:rPr>
    </w:lvl>
    <w:lvl w:ilvl="8" w:tplc="9BD2301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C70CEB"/>
    <w:multiLevelType w:val="multilevel"/>
    <w:tmpl w:val="04090025"/>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7420F5A"/>
    <w:multiLevelType w:val="multilevel"/>
    <w:tmpl w:val="3790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955D1"/>
    <w:multiLevelType w:val="hybridMultilevel"/>
    <w:tmpl w:val="2F80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83C30"/>
    <w:multiLevelType w:val="multilevel"/>
    <w:tmpl w:val="6BAC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D00E9"/>
    <w:multiLevelType w:val="hybridMultilevel"/>
    <w:tmpl w:val="44EC9166"/>
    <w:lvl w:ilvl="0" w:tplc="0409000F">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3E726F"/>
    <w:multiLevelType w:val="hybridMultilevel"/>
    <w:tmpl w:val="D620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E2695"/>
    <w:multiLevelType w:val="hybridMultilevel"/>
    <w:tmpl w:val="DE061C48"/>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FA82380"/>
    <w:multiLevelType w:val="hybridMultilevel"/>
    <w:tmpl w:val="4D8AF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1D1DC6"/>
    <w:multiLevelType w:val="hybridMultilevel"/>
    <w:tmpl w:val="E174C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A7620"/>
    <w:multiLevelType w:val="multilevel"/>
    <w:tmpl w:val="FA9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85C7A"/>
    <w:multiLevelType w:val="multilevel"/>
    <w:tmpl w:val="EEAA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386E0A"/>
    <w:multiLevelType w:val="hybridMultilevel"/>
    <w:tmpl w:val="A5C64F08"/>
    <w:lvl w:ilvl="0" w:tplc="5DDC4448">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8DF8FD72" w:tentative="1">
      <w:start w:val="1"/>
      <w:numFmt w:val="bullet"/>
      <w:lvlText w:val="•"/>
      <w:lvlJc w:val="left"/>
      <w:pPr>
        <w:tabs>
          <w:tab w:val="num" w:pos="2160"/>
        </w:tabs>
        <w:ind w:left="2160" w:hanging="360"/>
      </w:pPr>
      <w:rPr>
        <w:rFonts w:ascii="Times New Roman" w:hAnsi="Times New Roman" w:hint="default"/>
      </w:rPr>
    </w:lvl>
    <w:lvl w:ilvl="3" w:tplc="882EECF8" w:tentative="1">
      <w:start w:val="1"/>
      <w:numFmt w:val="bullet"/>
      <w:lvlText w:val="•"/>
      <w:lvlJc w:val="left"/>
      <w:pPr>
        <w:tabs>
          <w:tab w:val="num" w:pos="2880"/>
        </w:tabs>
        <w:ind w:left="2880" w:hanging="360"/>
      </w:pPr>
      <w:rPr>
        <w:rFonts w:ascii="Times New Roman" w:hAnsi="Times New Roman" w:hint="default"/>
      </w:rPr>
    </w:lvl>
    <w:lvl w:ilvl="4" w:tplc="7F402E82" w:tentative="1">
      <w:start w:val="1"/>
      <w:numFmt w:val="bullet"/>
      <w:lvlText w:val="•"/>
      <w:lvlJc w:val="left"/>
      <w:pPr>
        <w:tabs>
          <w:tab w:val="num" w:pos="3600"/>
        </w:tabs>
        <w:ind w:left="3600" w:hanging="360"/>
      </w:pPr>
      <w:rPr>
        <w:rFonts w:ascii="Times New Roman" w:hAnsi="Times New Roman" w:hint="default"/>
      </w:rPr>
    </w:lvl>
    <w:lvl w:ilvl="5" w:tplc="76483EBE" w:tentative="1">
      <w:start w:val="1"/>
      <w:numFmt w:val="bullet"/>
      <w:lvlText w:val="•"/>
      <w:lvlJc w:val="left"/>
      <w:pPr>
        <w:tabs>
          <w:tab w:val="num" w:pos="4320"/>
        </w:tabs>
        <w:ind w:left="4320" w:hanging="360"/>
      </w:pPr>
      <w:rPr>
        <w:rFonts w:ascii="Times New Roman" w:hAnsi="Times New Roman" w:hint="default"/>
      </w:rPr>
    </w:lvl>
    <w:lvl w:ilvl="6" w:tplc="5C6E3F8C" w:tentative="1">
      <w:start w:val="1"/>
      <w:numFmt w:val="bullet"/>
      <w:lvlText w:val="•"/>
      <w:lvlJc w:val="left"/>
      <w:pPr>
        <w:tabs>
          <w:tab w:val="num" w:pos="5040"/>
        </w:tabs>
        <w:ind w:left="5040" w:hanging="360"/>
      </w:pPr>
      <w:rPr>
        <w:rFonts w:ascii="Times New Roman" w:hAnsi="Times New Roman" w:hint="default"/>
      </w:rPr>
    </w:lvl>
    <w:lvl w:ilvl="7" w:tplc="4DA8B81C" w:tentative="1">
      <w:start w:val="1"/>
      <w:numFmt w:val="bullet"/>
      <w:lvlText w:val="•"/>
      <w:lvlJc w:val="left"/>
      <w:pPr>
        <w:tabs>
          <w:tab w:val="num" w:pos="5760"/>
        </w:tabs>
        <w:ind w:left="5760" w:hanging="360"/>
      </w:pPr>
      <w:rPr>
        <w:rFonts w:ascii="Times New Roman" w:hAnsi="Times New Roman" w:hint="default"/>
      </w:rPr>
    </w:lvl>
    <w:lvl w:ilvl="8" w:tplc="9BD2301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24D5EB4"/>
    <w:multiLevelType w:val="multilevel"/>
    <w:tmpl w:val="F336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6051EE"/>
    <w:multiLevelType w:val="hybridMultilevel"/>
    <w:tmpl w:val="A13E4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7A57294"/>
    <w:multiLevelType w:val="hybridMultilevel"/>
    <w:tmpl w:val="B1C2E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3B4B29"/>
    <w:multiLevelType w:val="hybridMultilevel"/>
    <w:tmpl w:val="343AE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8A0AAF"/>
    <w:multiLevelType w:val="hybridMultilevel"/>
    <w:tmpl w:val="416E71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15:restartNumberingAfterBreak="0">
    <w:nsid w:val="41DC5E09"/>
    <w:multiLevelType w:val="hybridMultilevel"/>
    <w:tmpl w:val="79508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24F77"/>
    <w:multiLevelType w:val="hybridMultilevel"/>
    <w:tmpl w:val="AE0A3B74"/>
    <w:lvl w:ilvl="0" w:tplc="59C2F716">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1826C4B0" w:tentative="1">
      <w:start w:val="1"/>
      <w:numFmt w:val="bullet"/>
      <w:lvlText w:val="–"/>
      <w:lvlJc w:val="left"/>
      <w:pPr>
        <w:tabs>
          <w:tab w:val="num" w:pos="2160"/>
        </w:tabs>
        <w:ind w:left="2160" w:hanging="360"/>
      </w:pPr>
      <w:rPr>
        <w:rFonts w:ascii="Times New Roman" w:hAnsi="Times New Roman" w:hint="default"/>
      </w:rPr>
    </w:lvl>
    <w:lvl w:ilvl="3" w:tplc="384E5CD8" w:tentative="1">
      <w:start w:val="1"/>
      <w:numFmt w:val="bullet"/>
      <w:lvlText w:val="–"/>
      <w:lvlJc w:val="left"/>
      <w:pPr>
        <w:tabs>
          <w:tab w:val="num" w:pos="2880"/>
        </w:tabs>
        <w:ind w:left="2880" w:hanging="360"/>
      </w:pPr>
      <w:rPr>
        <w:rFonts w:ascii="Times New Roman" w:hAnsi="Times New Roman" w:hint="default"/>
      </w:rPr>
    </w:lvl>
    <w:lvl w:ilvl="4" w:tplc="5568039E" w:tentative="1">
      <w:start w:val="1"/>
      <w:numFmt w:val="bullet"/>
      <w:lvlText w:val="–"/>
      <w:lvlJc w:val="left"/>
      <w:pPr>
        <w:tabs>
          <w:tab w:val="num" w:pos="3600"/>
        </w:tabs>
        <w:ind w:left="3600" w:hanging="360"/>
      </w:pPr>
      <w:rPr>
        <w:rFonts w:ascii="Times New Roman" w:hAnsi="Times New Roman" w:hint="default"/>
      </w:rPr>
    </w:lvl>
    <w:lvl w:ilvl="5" w:tplc="3078F9D0" w:tentative="1">
      <w:start w:val="1"/>
      <w:numFmt w:val="bullet"/>
      <w:lvlText w:val="–"/>
      <w:lvlJc w:val="left"/>
      <w:pPr>
        <w:tabs>
          <w:tab w:val="num" w:pos="4320"/>
        </w:tabs>
        <w:ind w:left="4320" w:hanging="360"/>
      </w:pPr>
      <w:rPr>
        <w:rFonts w:ascii="Times New Roman" w:hAnsi="Times New Roman" w:hint="default"/>
      </w:rPr>
    </w:lvl>
    <w:lvl w:ilvl="6" w:tplc="630C2328" w:tentative="1">
      <w:start w:val="1"/>
      <w:numFmt w:val="bullet"/>
      <w:lvlText w:val="–"/>
      <w:lvlJc w:val="left"/>
      <w:pPr>
        <w:tabs>
          <w:tab w:val="num" w:pos="5040"/>
        </w:tabs>
        <w:ind w:left="5040" w:hanging="360"/>
      </w:pPr>
      <w:rPr>
        <w:rFonts w:ascii="Times New Roman" w:hAnsi="Times New Roman" w:hint="default"/>
      </w:rPr>
    </w:lvl>
    <w:lvl w:ilvl="7" w:tplc="3986241E" w:tentative="1">
      <w:start w:val="1"/>
      <w:numFmt w:val="bullet"/>
      <w:lvlText w:val="–"/>
      <w:lvlJc w:val="left"/>
      <w:pPr>
        <w:tabs>
          <w:tab w:val="num" w:pos="5760"/>
        </w:tabs>
        <w:ind w:left="5760" w:hanging="360"/>
      </w:pPr>
      <w:rPr>
        <w:rFonts w:ascii="Times New Roman" w:hAnsi="Times New Roman" w:hint="default"/>
      </w:rPr>
    </w:lvl>
    <w:lvl w:ilvl="8" w:tplc="EF2279B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54C3E17"/>
    <w:multiLevelType w:val="multilevel"/>
    <w:tmpl w:val="8CA0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FF7BDB"/>
    <w:multiLevelType w:val="hybridMultilevel"/>
    <w:tmpl w:val="862482AE"/>
    <w:lvl w:ilvl="0" w:tplc="04090003">
      <w:start w:val="1"/>
      <w:numFmt w:val="bullet"/>
      <w:lvlText w:val="o"/>
      <w:lvlJc w:val="left"/>
      <w:pPr>
        <w:ind w:left="994" w:hanging="360"/>
      </w:pPr>
      <w:rPr>
        <w:rFonts w:ascii="Courier New" w:hAnsi="Courier New" w:cs="Courier New"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2" w15:restartNumberingAfterBreak="0">
    <w:nsid w:val="48CB5481"/>
    <w:multiLevelType w:val="hybridMultilevel"/>
    <w:tmpl w:val="8D62531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8F1185E"/>
    <w:multiLevelType w:val="hybridMultilevel"/>
    <w:tmpl w:val="EC202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D2126E"/>
    <w:multiLevelType w:val="hybridMultilevel"/>
    <w:tmpl w:val="5290E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21598F"/>
    <w:multiLevelType w:val="hybridMultilevel"/>
    <w:tmpl w:val="3746D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2D1297"/>
    <w:multiLevelType w:val="multilevel"/>
    <w:tmpl w:val="9B5E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9153AC"/>
    <w:multiLevelType w:val="hybridMultilevel"/>
    <w:tmpl w:val="528668F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15:restartNumberingAfterBreak="0">
    <w:nsid w:val="595A1931"/>
    <w:multiLevelType w:val="hybridMultilevel"/>
    <w:tmpl w:val="4ABC80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D60574"/>
    <w:multiLevelType w:val="hybridMultilevel"/>
    <w:tmpl w:val="AD32E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B120BDB"/>
    <w:multiLevelType w:val="hybridMultilevel"/>
    <w:tmpl w:val="FD32F0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D02182"/>
    <w:multiLevelType w:val="hybridMultilevel"/>
    <w:tmpl w:val="42F058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7472A9"/>
    <w:multiLevelType w:val="hybridMultilevel"/>
    <w:tmpl w:val="278C6B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15:restartNumberingAfterBreak="0">
    <w:nsid w:val="6D7F7766"/>
    <w:multiLevelType w:val="hybridMultilevel"/>
    <w:tmpl w:val="496E7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0A7505"/>
    <w:multiLevelType w:val="multilevel"/>
    <w:tmpl w:val="3C74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2D3351"/>
    <w:multiLevelType w:val="multilevel"/>
    <w:tmpl w:val="ADAC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206C8D"/>
    <w:multiLevelType w:val="hybridMultilevel"/>
    <w:tmpl w:val="614E7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74147E1C"/>
    <w:multiLevelType w:val="hybridMultilevel"/>
    <w:tmpl w:val="9F60BEC6"/>
    <w:lvl w:ilvl="0" w:tplc="04090001">
      <w:start w:val="1"/>
      <w:numFmt w:val="bullet"/>
      <w:lvlText w:val=""/>
      <w:lvlJc w:val="left"/>
      <w:pPr>
        <w:ind w:left="1440" w:hanging="720"/>
      </w:pPr>
      <w:rPr>
        <w:rFonts w:ascii="Symbol" w:hAnsi="Symbol" w:hint="default"/>
        <w:b/>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4D26F99"/>
    <w:multiLevelType w:val="hybridMultilevel"/>
    <w:tmpl w:val="2EFE1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DB6390"/>
    <w:multiLevelType w:val="hybridMultilevel"/>
    <w:tmpl w:val="B8C6F21E"/>
    <w:lvl w:ilvl="0" w:tplc="59C2F716">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1826C4B0" w:tentative="1">
      <w:start w:val="1"/>
      <w:numFmt w:val="bullet"/>
      <w:lvlText w:val="–"/>
      <w:lvlJc w:val="left"/>
      <w:pPr>
        <w:tabs>
          <w:tab w:val="num" w:pos="2160"/>
        </w:tabs>
        <w:ind w:left="2160" w:hanging="360"/>
      </w:pPr>
      <w:rPr>
        <w:rFonts w:ascii="Times New Roman" w:hAnsi="Times New Roman" w:hint="default"/>
      </w:rPr>
    </w:lvl>
    <w:lvl w:ilvl="3" w:tplc="384E5CD8" w:tentative="1">
      <w:start w:val="1"/>
      <w:numFmt w:val="bullet"/>
      <w:lvlText w:val="–"/>
      <w:lvlJc w:val="left"/>
      <w:pPr>
        <w:tabs>
          <w:tab w:val="num" w:pos="2880"/>
        </w:tabs>
        <w:ind w:left="2880" w:hanging="360"/>
      </w:pPr>
      <w:rPr>
        <w:rFonts w:ascii="Times New Roman" w:hAnsi="Times New Roman" w:hint="default"/>
      </w:rPr>
    </w:lvl>
    <w:lvl w:ilvl="4" w:tplc="5568039E" w:tentative="1">
      <w:start w:val="1"/>
      <w:numFmt w:val="bullet"/>
      <w:lvlText w:val="–"/>
      <w:lvlJc w:val="left"/>
      <w:pPr>
        <w:tabs>
          <w:tab w:val="num" w:pos="3600"/>
        </w:tabs>
        <w:ind w:left="3600" w:hanging="360"/>
      </w:pPr>
      <w:rPr>
        <w:rFonts w:ascii="Times New Roman" w:hAnsi="Times New Roman" w:hint="default"/>
      </w:rPr>
    </w:lvl>
    <w:lvl w:ilvl="5" w:tplc="3078F9D0" w:tentative="1">
      <w:start w:val="1"/>
      <w:numFmt w:val="bullet"/>
      <w:lvlText w:val="–"/>
      <w:lvlJc w:val="left"/>
      <w:pPr>
        <w:tabs>
          <w:tab w:val="num" w:pos="4320"/>
        </w:tabs>
        <w:ind w:left="4320" w:hanging="360"/>
      </w:pPr>
      <w:rPr>
        <w:rFonts w:ascii="Times New Roman" w:hAnsi="Times New Roman" w:hint="default"/>
      </w:rPr>
    </w:lvl>
    <w:lvl w:ilvl="6" w:tplc="630C2328" w:tentative="1">
      <w:start w:val="1"/>
      <w:numFmt w:val="bullet"/>
      <w:lvlText w:val="–"/>
      <w:lvlJc w:val="left"/>
      <w:pPr>
        <w:tabs>
          <w:tab w:val="num" w:pos="5040"/>
        </w:tabs>
        <w:ind w:left="5040" w:hanging="360"/>
      </w:pPr>
      <w:rPr>
        <w:rFonts w:ascii="Times New Roman" w:hAnsi="Times New Roman" w:hint="default"/>
      </w:rPr>
    </w:lvl>
    <w:lvl w:ilvl="7" w:tplc="3986241E" w:tentative="1">
      <w:start w:val="1"/>
      <w:numFmt w:val="bullet"/>
      <w:lvlText w:val="–"/>
      <w:lvlJc w:val="left"/>
      <w:pPr>
        <w:tabs>
          <w:tab w:val="num" w:pos="5760"/>
        </w:tabs>
        <w:ind w:left="5760" w:hanging="360"/>
      </w:pPr>
      <w:rPr>
        <w:rFonts w:ascii="Times New Roman" w:hAnsi="Times New Roman" w:hint="default"/>
      </w:rPr>
    </w:lvl>
    <w:lvl w:ilvl="8" w:tplc="EF2279B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9493764"/>
    <w:multiLevelType w:val="hybridMultilevel"/>
    <w:tmpl w:val="82E63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A3D4E86"/>
    <w:multiLevelType w:val="hybridMultilevel"/>
    <w:tmpl w:val="44387D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8"/>
  </w:num>
  <w:num w:numId="3">
    <w:abstractNumId w:val="22"/>
  </w:num>
  <w:num w:numId="4">
    <w:abstractNumId w:val="7"/>
  </w:num>
  <w:num w:numId="5">
    <w:abstractNumId w:val="27"/>
  </w:num>
  <w:num w:numId="6">
    <w:abstractNumId w:val="29"/>
  </w:num>
  <w:num w:numId="7">
    <w:abstractNumId w:val="14"/>
  </w:num>
  <w:num w:numId="8">
    <w:abstractNumId w:val="37"/>
  </w:num>
  <w:num w:numId="9">
    <w:abstractNumId w:val="23"/>
  </w:num>
  <w:num w:numId="10">
    <w:abstractNumId w:val="34"/>
  </w:num>
  <w:num w:numId="11">
    <w:abstractNumId w:val="5"/>
  </w:num>
  <w:num w:numId="12">
    <w:abstractNumId w:val="35"/>
  </w:num>
  <w:num w:numId="13">
    <w:abstractNumId w:val="4"/>
  </w:num>
  <w:num w:numId="14">
    <w:abstractNumId w:val="11"/>
  </w:num>
  <w:num w:numId="15">
    <w:abstractNumId w:val="2"/>
  </w:num>
  <w:num w:numId="16">
    <w:abstractNumId w:val="36"/>
  </w:num>
  <w:num w:numId="17">
    <w:abstractNumId w:val="20"/>
  </w:num>
  <w:num w:numId="18">
    <w:abstractNumId w:val="10"/>
  </w:num>
  <w:num w:numId="19">
    <w:abstractNumId w:val="13"/>
  </w:num>
  <w:num w:numId="20">
    <w:abstractNumId w:val="26"/>
  </w:num>
  <w:num w:numId="21">
    <w:abstractNumId w:val="17"/>
  </w:num>
  <w:num w:numId="22">
    <w:abstractNumId w:val="31"/>
  </w:num>
  <w:num w:numId="23">
    <w:abstractNumId w:val="33"/>
  </w:num>
  <w:num w:numId="24">
    <w:abstractNumId w:val="3"/>
  </w:num>
  <w:num w:numId="25">
    <w:abstractNumId w:val="15"/>
  </w:num>
  <w:num w:numId="26">
    <w:abstractNumId w:val="25"/>
  </w:num>
  <w:num w:numId="27">
    <w:abstractNumId w:val="16"/>
  </w:num>
  <w:num w:numId="28">
    <w:abstractNumId w:val="39"/>
  </w:num>
  <w:num w:numId="29">
    <w:abstractNumId w:val="30"/>
  </w:num>
  <w:num w:numId="30">
    <w:abstractNumId w:val="0"/>
  </w:num>
  <w:num w:numId="31">
    <w:abstractNumId w:val="19"/>
  </w:num>
  <w:num w:numId="32">
    <w:abstractNumId w:val="41"/>
  </w:num>
  <w:num w:numId="33">
    <w:abstractNumId w:val="8"/>
  </w:num>
  <w:num w:numId="34">
    <w:abstractNumId w:val="12"/>
  </w:num>
  <w:num w:numId="35">
    <w:abstractNumId w:val="40"/>
  </w:num>
  <w:num w:numId="36">
    <w:abstractNumId w:val="1"/>
  </w:num>
  <w:num w:numId="37">
    <w:abstractNumId w:val="9"/>
  </w:num>
  <w:num w:numId="38">
    <w:abstractNumId w:val="18"/>
  </w:num>
  <w:num w:numId="39">
    <w:abstractNumId w:val="21"/>
  </w:num>
  <w:num w:numId="40">
    <w:abstractNumId w:val="28"/>
  </w:num>
  <w:num w:numId="41">
    <w:abstractNumId w:val="42"/>
  </w:num>
  <w:num w:numId="42">
    <w:abstractNumId w:val="32"/>
  </w:num>
  <w:num w:numId="4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1D"/>
    <w:rsid w:val="00004BD8"/>
    <w:rsid w:val="00011928"/>
    <w:rsid w:val="00012785"/>
    <w:rsid w:val="00032103"/>
    <w:rsid w:val="00033B49"/>
    <w:rsid w:val="00040616"/>
    <w:rsid w:val="00041D2C"/>
    <w:rsid w:val="0005468D"/>
    <w:rsid w:val="00054F39"/>
    <w:rsid w:val="00063DE0"/>
    <w:rsid w:val="00071536"/>
    <w:rsid w:val="00072321"/>
    <w:rsid w:val="00076D24"/>
    <w:rsid w:val="00086688"/>
    <w:rsid w:val="00093A8E"/>
    <w:rsid w:val="00094145"/>
    <w:rsid w:val="000B1137"/>
    <w:rsid w:val="000B422B"/>
    <w:rsid w:val="000D34E0"/>
    <w:rsid w:val="000E1F87"/>
    <w:rsid w:val="000F2A1E"/>
    <w:rsid w:val="00100184"/>
    <w:rsid w:val="00142986"/>
    <w:rsid w:val="00157F15"/>
    <w:rsid w:val="00177625"/>
    <w:rsid w:val="001822FA"/>
    <w:rsid w:val="0019399F"/>
    <w:rsid w:val="0019510A"/>
    <w:rsid w:val="0019525C"/>
    <w:rsid w:val="00195B4F"/>
    <w:rsid w:val="0019637E"/>
    <w:rsid w:val="001A0F4E"/>
    <w:rsid w:val="001A4D1D"/>
    <w:rsid w:val="001C2928"/>
    <w:rsid w:val="001C7E77"/>
    <w:rsid w:val="001E05DC"/>
    <w:rsid w:val="001F0F75"/>
    <w:rsid w:val="001F772F"/>
    <w:rsid w:val="002152C4"/>
    <w:rsid w:val="002248C2"/>
    <w:rsid w:val="00224D74"/>
    <w:rsid w:val="00227AD4"/>
    <w:rsid w:val="00230B27"/>
    <w:rsid w:val="0023600C"/>
    <w:rsid w:val="00243531"/>
    <w:rsid w:val="00245726"/>
    <w:rsid w:val="00247CE4"/>
    <w:rsid w:val="00265D3D"/>
    <w:rsid w:val="002833CE"/>
    <w:rsid w:val="002978FE"/>
    <w:rsid w:val="002A1CD7"/>
    <w:rsid w:val="002B55D3"/>
    <w:rsid w:val="002B5857"/>
    <w:rsid w:val="002D3A6F"/>
    <w:rsid w:val="00306194"/>
    <w:rsid w:val="00313C97"/>
    <w:rsid w:val="00317C11"/>
    <w:rsid w:val="00337AB0"/>
    <w:rsid w:val="00362BAE"/>
    <w:rsid w:val="0037200D"/>
    <w:rsid w:val="0038189B"/>
    <w:rsid w:val="003821F7"/>
    <w:rsid w:val="00385A9B"/>
    <w:rsid w:val="00397944"/>
    <w:rsid w:val="003A173A"/>
    <w:rsid w:val="003A4345"/>
    <w:rsid w:val="003B1662"/>
    <w:rsid w:val="003C0905"/>
    <w:rsid w:val="003D716C"/>
    <w:rsid w:val="003E037D"/>
    <w:rsid w:val="003E624F"/>
    <w:rsid w:val="003E7BB8"/>
    <w:rsid w:val="003F4351"/>
    <w:rsid w:val="003F59DF"/>
    <w:rsid w:val="00400EA7"/>
    <w:rsid w:val="00405A97"/>
    <w:rsid w:val="004161AD"/>
    <w:rsid w:val="0042071E"/>
    <w:rsid w:val="004253EC"/>
    <w:rsid w:val="00457A80"/>
    <w:rsid w:val="00470198"/>
    <w:rsid w:val="00483C05"/>
    <w:rsid w:val="004A3074"/>
    <w:rsid w:val="004C291C"/>
    <w:rsid w:val="004C2927"/>
    <w:rsid w:val="004E12D3"/>
    <w:rsid w:val="004F10DD"/>
    <w:rsid w:val="004F228B"/>
    <w:rsid w:val="00506131"/>
    <w:rsid w:val="00512470"/>
    <w:rsid w:val="00520748"/>
    <w:rsid w:val="00527C77"/>
    <w:rsid w:val="00531B0E"/>
    <w:rsid w:val="005324FB"/>
    <w:rsid w:val="005351AB"/>
    <w:rsid w:val="005351F7"/>
    <w:rsid w:val="00555E83"/>
    <w:rsid w:val="00560A9C"/>
    <w:rsid w:val="00577DB4"/>
    <w:rsid w:val="005934BE"/>
    <w:rsid w:val="005A761D"/>
    <w:rsid w:val="005C1151"/>
    <w:rsid w:val="005D0CD9"/>
    <w:rsid w:val="005D6F3C"/>
    <w:rsid w:val="005E371C"/>
    <w:rsid w:val="005E3852"/>
    <w:rsid w:val="005F628D"/>
    <w:rsid w:val="00605A4C"/>
    <w:rsid w:val="0061133D"/>
    <w:rsid w:val="00611E6D"/>
    <w:rsid w:val="006165D3"/>
    <w:rsid w:val="00621CEE"/>
    <w:rsid w:val="00622288"/>
    <w:rsid w:val="00627ED8"/>
    <w:rsid w:val="00630196"/>
    <w:rsid w:val="00644AE3"/>
    <w:rsid w:val="00652602"/>
    <w:rsid w:val="00657443"/>
    <w:rsid w:val="0067114B"/>
    <w:rsid w:val="006A0DD5"/>
    <w:rsid w:val="006C49E6"/>
    <w:rsid w:val="006C6F96"/>
    <w:rsid w:val="006D338C"/>
    <w:rsid w:val="006E151A"/>
    <w:rsid w:val="006E17D8"/>
    <w:rsid w:val="006E3101"/>
    <w:rsid w:val="006E3AC5"/>
    <w:rsid w:val="006F4B0D"/>
    <w:rsid w:val="006F6096"/>
    <w:rsid w:val="00710EEB"/>
    <w:rsid w:val="007129B1"/>
    <w:rsid w:val="00721EB9"/>
    <w:rsid w:val="007263E7"/>
    <w:rsid w:val="00731F1D"/>
    <w:rsid w:val="0073779F"/>
    <w:rsid w:val="00752EB1"/>
    <w:rsid w:val="00755E84"/>
    <w:rsid w:val="007566C6"/>
    <w:rsid w:val="00757279"/>
    <w:rsid w:val="007648C9"/>
    <w:rsid w:val="00786FBA"/>
    <w:rsid w:val="0079165C"/>
    <w:rsid w:val="00791BC2"/>
    <w:rsid w:val="007925D4"/>
    <w:rsid w:val="0079699D"/>
    <w:rsid w:val="007A03BF"/>
    <w:rsid w:val="007B139E"/>
    <w:rsid w:val="007B50A1"/>
    <w:rsid w:val="007C61DF"/>
    <w:rsid w:val="007D5783"/>
    <w:rsid w:val="007D7079"/>
    <w:rsid w:val="007E0C54"/>
    <w:rsid w:val="007F43AB"/>
    <w:rsid w:val="007F5952"/>
    <w:rsid w:val="00812D7C"/>
    <w:rsid w:val="00825FDC"/>
    <w:rsid w:val="0082687B"/>
    <w:rsid w:val="008303C8"/>
    <w:rsid w:val="00830D0F"/>
    <w:rsid w:val="008446AF"/>
    <w:rsid w:val="008447DA"/>
    <w:rsid w:val="0085242A"/>
    <w:rsid w:val="00855361"/>
    <w:rsid w:val="0087408C"/>
    <w:rsid w:val="008809AB"/>
    <w:rsid w:val="008A1B99"/>
    <w:rsid w:val="008A1F7F"/>
    <w:rsid w:val="008A5809"/>
    <w:rsid w:val="008B41B0"/>
    <w:rsid w:val="008B692F"/>
    <w:rsid w:val="008D1951"/>
    <w:rsid w:val="0090023E"/>
    <w:rsid w:val="00907AC8"/>
    <w:rsid w:val="009213FD"/>
    <w:rsid w:val="0092290D"/>
    <w:rsid w:val="00945813"/>
    <w:rsid w:val="00946AC8"/>
    <w:rsid w:val="009570C8"/>
    <w:rsid w:val="009657F8"/>
    <w:rsid w:val="0097295D"/>
    <w:rsid w:val="00981AA9"/>
    <w:rsid w:val="0099525D"/>
    <w:rsid w:val="009A74BD"/>
    <w:rsid w:val="009C52D0"/>
    <w:rsid w:val="009D5160"/>
    <w:rsid w:val="009E768A"/>
    <w:rsid w:val="009E7A4E"/>
    <w:rsid w:val="009F535D"/>
    <w:rsid w:val="00A20C54"/>
    <w:rsid w:val="00A26F3A"/>
    <w:rsid w:val="00A31BFC"/>
    <w:rsid w:val="00A32AC5"/>
    <w:rsid w:val="00A455E4"/>
    <w:rsid w:val="00A5088C"/>
    <w:rsid w:val="00A51EBF"/>
    <w:rsid w:val="00A64F86"/>
    <w:rsid w:val="00A65C8B"/>
    <w:rsid w:val="00A748E4"/>
    <w:rsid w:val="00A822E4"/>
    <w:rsid w:val="00A82536"/>
    <w:rsid w:val="00A9261A"/>
    <w:rsid w:val="00A94122"/>
    <w:rsid w:val="00AA0988"/>
    <w:rsid w:val="00AB4876"/>
    <w:rsid w:val="00AB5CDC"/>
    <w:rsid w:val="00AC605D"/>
    <w:rsid w:val="00AF26C8"/>
    <w:rsid w:val="00B0523F"/>
    <w:rsid w:val="00B47265"/>
    <w:rsid w:val="00B504F3"/>
    <w:rsid w:val="00B505F7"/>
    <w:rsid w:val="00BA7BFE"/>
    <w:rsid w:val="00BB36A5"/>
    <w:rsid w:val="00BE4C12"/>
    <w:rsid w:val="00BE6792"/>
    <w:rsid w:val="00BE6B7F"/>
    <w:rsid w:val="00BF7B13"/>
    <w:rsid w:val="00C046BA"/>
    <w:rsid w:val="00C10EEC"/>
    <w:rsid w:val="00C17683"/>
    <w:rsid w:val="00C22B05"/>
    <w:rsid w:val="00C24729"/>
    <w:rsid w:val="00C35A64"/>
    <w:rsid w:val="00C369EE"/>
    <w:rsid w:val="00C617A9"/>
    <w:rsid w:val="00C73E94"/>
    <w:rsid w:val="00C95270"/>
    <w:rsid w:val="00CA39AA"/>
    <w:rsid w:val="00CB143A"/>
    <w:rsid w:val="00CC386A"/>
    <w:rsid w:val="00CC6EEA"/>
    <w:rsid w:val="00CD0EDF"/>
    <w:rsid w:val="00CD3A64"/>
    <w:rsid w:val="00CD570D"/>
    <w:rsid w:val="00CE4BA9"/>
    <w:rsid w:val="00CF343C"/>
    <w:rsid w:val="00CF47B5"/>
    <w:rsid w:val="00CF7AAB"/>
    <w:rsid w:val="00D05302"/>
    <w:rsid w:val="00D077B9"/>
    <w:rsid w:val="00D218E4"/>
    <w:rsid w:val="00D2257F"/>
    <w:rsid w:val="00D3258C"/>
    <w:rsid w:val="00D42F59"/>
    <w:rsid w:val="00D71476"/>
    <w:rsid w:val="00D7194E"/>
    <w:rsid w:val="00D7453F"/>
    <w:rsid w:val="00D74954"/>
    <w:rsid w:val="00D908A1"/>
    <w:rsid w:val="00D92B7D"/>
    <w:rsid w:val="00D948D5"/>
    <w:rsid w:val="00DB3D5A"/>
    <w:rsid w:val="00DD0F3A"/>
    <w:rsid w:val="00DE2751"/>
    <w:rsid w:val="00DF0F81"/>
    <w:rsid w:val="00E0423C"/>
    <w:rsid w:val="00E22641"/>
    <w:rsid w:val="00E25089"/>
    <w:rsid w:val="00E26E8C"/>
    <w:rsid w:val="00E344D7"/>
    <w:rsid w:val="00E351AA"/>
    <w:rsid w:val="00E35800"/>
    <w:rsid w:val="00E54A26"/>
    <w:rsid w:val="00E72DE1"/>
    <w:rsid w:val="00E844C2"/>
    <w:rsid w:val="00E90529"/>
    <w:rsid w:val="00E93858"/>
    <w:rsid w:val="00EA4167"/>
    <w:rsid w:val="00EE2FA3"/>
    <w:rsid w:val="00EF6BAA"/>
    <w:rsid w:val="00F01526"/>
    <w:rsid w:val="00F170B9"/>
    <w:rsid w:val="00F173C1"/>
    <w:rsid w:val="00F17EA6"/>
    <w:rsid w:val="00F343E7"/>
    <w:rsid w:val="00F36B9E"/>
    <w:rsid w:val="00F42FF2"/>
    <w:rsid w:val="00F47EA0"/>
    <w:rsid w:val="00F821E0"/>
    <w:rsid w:val="00FA4806"/>
    <w:rsid w:val="00FA4C59"/>
    <w:rsid w:val="00FB76F4"/>
    <w:rsid w:val="00FC4CB1"/>
    <w:rsid w:val="00FC5D44"/>
    <w:rsid w:val="00FD719D"/>
    <w:rsid w:val="00FE0E58"/>
    <w:rsid w:val="00FE10E9"/>
    <w:rsid w:val="00FF1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3BC36"/>
  <w15:docId w15:val="{7603885B-B715-41D2-8580-F21D3EA8A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Title"/>
    <w:next w:val="Normal"/>
    <w:link w:val="Heading2Char"/>
    <w:uiPriority w:val="9"/>
    <w:unhideWhenUsed/>
    <w:qFormat/>
    <w:rsid w:val="006F4B0D"/>
    <w:pPr>
      <w:outlineLvl w:val="1"/>
    </w:pPr>
    <w:rPr>
      <w:color w:val="004473"/>
    </w:rPr>
  </w:style>
  <w:style w:type="paragraph" w:styleId="Heading3">
    <w:name w:val="heading 3"/>
    <w:basedOn w:val="Normal"/>
    <w:next w:val="Normal"/>
    <w:link w:val="Heading3Char"/>
    <w:uiPriority w:val="9"/>
    <w:semiHidden/>
    <w:unhideWhenUsed/>
    <w:qFormat/>
    <w:rsid w:val="0097295D"/>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F4B0D"/>
    <w:rPr>
      <w:rFonts w:asciiTheme="majorHAnsi" w:eastAsiaTheme="majorEastAsia" w:hAnsiTheme="majorHAnsi" w:cstheme="majorBidi"/>
      <w:color w:val="004473"/>
      <w:spacing w:val="5"/>
      <w:kern w:val="28"/>
      <w:sz w:val="52"/>
      <w:szCs w:val="52"/>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Title">
    <w:name w:val="Title"/>
    <w:basedOn w:val="Normal"/>
    <w:next w:val="Normal"/>
    <w:link w:val="TitleChar"/>
    <w:uiPriority w:val="10"/>
    <w:qFormat/>
    <w:rsid w:val="00C35A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5A6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file:///\\ES-DC-WAS\OPA\Departments\NADTC%20Main%20folder\NADTC%20Trends%20Report\FINAL\FAST%20Act%20Webpage" TargetMode="External"/><Relationship Id="rId39" Type="http://schemas.openxmlformats.org/officeDocument/2006/relationships/hyperlink" Target="https://www.linkedin.com/in/nadtc-staff-94a816116/" TargetMode="External"/><Relationship Id="rId21" Type="http://schemas.openxmlformats.org/officeDocument/2006/relationships/hyperlink" Target="https://www.planning.dot.gov/mpo.asp" TargetMode="External"/><Relationship Id="rId34" Type="http://schemas.openxmlformats.org/officeDocument/2006/relationships/hyperlink" Target="file:///\\ES-DC-WAS\OPA\Departments\NADTC%20Main%20folder\NADTC%20Trends%20Report\DRAFT%20FINAL\contact@nadtc.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4.xml"/><Relationship Id="rId29" Type="http://schemas.openxmlformats.org/officeDocument/2006/relationships/hyperlink" Target="https://www.transit.dot.gov/funding/grants/enhanced-mobility-seniors-disabled-fact-sheet-section-531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dtc.org/wp-content/uploads/NADTC-Trends-Report-Mar-2017-FINAL.pdf" TargetMode="External"/><Relationship Id="rId24" Type="http://schemas.openxmlformats.org/officeDocument/2006/relationships/hyperlink" Target="http://www.nadtc.org/resources-publications/section-5310-funding-an-application-checklist/" TargetMode="External"/><Relationship Id="rId32" Type="http://schemas.openxmlformats.org/officeDocument/2006/relationships/hyperlink" Target="http://centralinamobility.org/" TargetMode="External"/><Relationship Id="rId37" Type="http://schemas.openxmlformats.org/officeDocument/2006/relationships/hyperlink" Target="https://twitter.com/nadtcmobility"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nadtc.org/event/section5310-gapsinmobility/" TargetMode="External"/><Relationship Id="rId28" Type="http://schemas.openxmlformats.org/officeDocument/2006/relationships/hyperlink" Target="https://www.transit.dot.gov/funding/grants/enhanced-" TargetMode="External"/><Relationship Id="rId36" Type="http://schemas.openxmlformats.org/officeDocument/2006/relationships/hyperlink" Target="https://twitter.com/nadtcmobility" TargetMode="Externa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hyperlink" Target="http://www.nadtc.org/wp-content/uploads/Transportation-Barriers-Study-FINAL-Dec201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nadtc.org" TargetMode="External"/><Relationship Id="rId27" Type="http://schemas.openxmlformats.org/officeDocument/2006/relationships/hyperlink" Target="file:///\\ES-DC-WAS\OPA\Departments\NADTC%20Main%20folder\NADTC%20Trends%20Report\FINAL\Section%205310%20Webpage" TargetMode="External"/><Relationship Id="rId30" Type="http://schemas.openxmlformats.org/officeDocument/2006/relationships/hyperlink" Target="https://www.transit.dot.gov/funding/grants/enhanced-mobility-seniors-disabled-fact-sheet-section-5310" TargetMode="External"/><Relationship Id="rId35" Type="http://schemas.openxmlformats.org/officeDocument/2006/relationships/hyperlink" Target="http://www.nadtc.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nadtc.org" TargetMode="External"/><Relationship Id="rId17" Type="http://schemas.openxmlformats.org/officeDocument/2006/relationships/image" Target="media/image6.png"/><Relationship Id="rId25" Type="http://schemas.openxmlformats.org/officeDocument/2006/relationships/hyperlink" Target="file:///\\ES-DC-WAS\OPA\Departments\NADTC%20Main%20folder\NADTC%20Trends%20Report\FINAL\FTA%20Resources" TargetMode="External"/><Relationship Id="rId33" Type="http://schemas.openxmlformats.org/officeDocument/2006/relationships/image" Target="media/image7.png"/><Relationship Id="rId38" Type="http://schemas.openxmlformats.org/officeDocument/2006/relationships/hyperlink" Target="https://www.youtube.com/channel/UCAZ2yI_CbI-N8kMEXApeNx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F27CA-DFA6-4586-80B5-F38B639A4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2389</Words>
  <Characters>13623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Section 5310: Opportunities, Requirements, and New Developments</vt:lpstr>
    </vt:vector>
  </TitlesOfParts>
  <Company>Easter Seals Inc.</Company>
  <LinksUpToDate>false</LinksUpToDate>
  <CharactersWithSpaces>15981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5310: Opportunities, Requirements, and New Developments</dc:title>
  <dc:creator>National Aging and Disability Transportation Center</dc:creator>
  <cp:lastModifiedBy>Heather Edmonds</cp:lastModifiedBy>
  <cp:revision>2</cp:revision>
  <dcterms:created xsi:type="dcterms:W3CDTF">2020-12-17T17:54:00Z</dcterms:created>
  <dcterms:modified xsi:type="dcterms:W3CDTF">2020-12-17T17:54:00Z</dcterms:modified>
</cp:coreProperties>
</file>