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BD58C" w14:textId="6D870816" w:rsidR="0092109D" w:rsidRDefault="00855BC6" w:rsidP="00520748">
      <w:pPr>
        <w:pStyle w:val="TOCHeading"/>
        <w:numPr>
          <w:ilvl w:val="0"/>
          <w:numId w:val="0"/>
        </w:numPr>
        <w:ind w:left="432"/>
      </w:pPr>
      <w:r>
        <w:rPr>
          <w:noProof/>
          <w:lang w:eastAsia="en-US"/>
        </w:rPr>
        <w:drawing>
          <wp:anchor distT="0" distB="0" distL="114300" distR="114300" simplePos="0" relativeHeight="251705344" behindDoc="0" locked="0" layoutInCell="1" allowOverlap="1" wp14:anchorId="29F9B8D8" wp14:editId="78FB3A3F">
            <wp:simplePos x="0" y="0"/>
            <wp:positionH relativeFrom="column">
              <wp:posOffset>469339</wp:posOffset>
            </wp:positionH>
            <wp:positionV relativeFrom="paragraph">
              <wp:posOffset>2710180</wp:posOffset>
            </wp:positionV>
            <wp:extent cx="2352040" cy="3306445"/>
            <wp:effectExtent l="0" t="0" r="0" b="8255"/>
            <wp:wrapThrough wrapText="bothSides">
              <wp:wrapPolygon edited="0">
                <wp:start x="0" y="0"/>
                <wp:lineTo x="0" y="21529"/>
                <wp:lineTo x="21343" y="21529"/>
                <wp:lineTo x="21343" y="0"/>
                <wp:lineTo x="0" y="0"/>
              </wp:wrapPolygon>
            </wp:wrapThrough>
            <wp:docPr id="8" name="Picture 8" descr="Photo of vehicle driver helping an older female passenger step down from the vehicle. Credit: Meals on Wheels Montgomery County,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nd Place Winner_MOW Montgomery Cty for web.jpeg"/>
                    <pic:cNvPicPr/>
                  </pic:nvPicPr>
                  <pic:blipFill rotWithShape="1">
                    <a:blip r:embed="rId11" cstate="print">
                      <a:extLst>
                        <a:ext uri="{28A0092B-C50C-407E-A947-70E740481C1C}">
                          <a14:useLocalDpi xmlns:a14="http://schemas.microsoft.com/office/drawing/2010/main" val="0"/>
                        </a:ext>
                      </a:extLst>
                    </a:blip>
                    <a:srcRect l="4929" t="10885"/>
                    <a:stretch/>
                  </pic:blipFill>
                  <pic:spPr bwMode="auto">
                    <a:xfrm>
                      <a:off x="0" y="0"/>
                      <a:ext cx="2352040" cy="3306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06368" behindDoc="0" locked="0" layoutInCell="1" allowOverlap="1" wp14:anchorId="45C611AA" wp14:editId="11121C1C">
            <wp:simplePos x="0" y="0"/>
            <wp:positionH relativeFrom="column">
              <wp:posOffset>3193229</wp:posOffset>
            </wp:positionH>
            <wp:positionV relativeFrom="paragraph">
              <wp:posOffset>2703419</wp:posOffset>
            </wp:positionV>
            <wp:extent cx="2068830" cy="3317875"/>
            <wp:effectExtent l="0" t="0" r="7620" b="0"/>
            <wp:wrapThrough wrapText="bothSides">
              <wp:wrapPolygon edited="0">
                <wp:start x="0" y="0"/>
                <wp:lineTo x="0" y="21455"/>
                <wp:lineTo x="21481" y="21455"/>
                <wp:lineTo x="21481" y="0"/>
                <wp:lineTo x="0" y="0"/>
              </wp:wrapPolygon>
            </wp:wrapThrough>
            <wp:docPr id="10" name="Picture 10" descr="Photo of man sitting on a transit vehicle with a service dog sitting beside him. Credit: Human Services Council, SW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umanServicesCouncil_SE Washington crop.jpg"/>
                    <pic:cNvPicPr/>
                  </pic:nvPicPr>
                  <pic:blipFill rotWithShape="1">
                    <a:blip r:embed="rId12" cstate="print">
                      <a:extLst>
                        <a:ext uri="{28A0092B-C50C-407E-A947-70E740481C1C}">
                          <a14:useLocalDpi xmlns:a14="http://schemas.microsoft.com/office/drawing/2010/main" val="0"/>
                        </a:ext>
                      </a:extLst>
                    </a:blip>
                    <a:srcRect t="4600"/>
                    <a:stretch/>
                  </pic:blipFill>
                  <pic:spPr bwMode="auto">
                    <a:xfrm>
                      <a:off x="0" y="0"/>
                      <a:ext cx="2068830" cy="331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04320" behindDoc="0" locked="0" layoutInCell="1" allowOverlap="1" wp14:anchorId="58055B30" wp14:editId="481EF6FA">
            <wp:simplePos x="0" y="0"/>
            <wp:positionH relativeFrom="column">
              <wp:posOffset>935019</wp:posOffset>
            </wp:positionH>
            <wp:positionV relativeFrom="paragraph">
              <wp:posOffset>561</wp:posOffset>
            </wp:positionV>
            <wp:extent cx="3802380" cy="2515235"/>
            <wp:effectExtent l="0" t="0" r="7620" b="0"/>
            <wp:wrapThrough wrapText="bothSides">
              <wp:wrapPolygon edited="0">
                <wp:start x="0" y="0"/>
                <wp:lineTo x="0" y="21431"/>
                <wp:lineTo x="21535" y="21431"/>
                <wp:lineTo x="21535" y="0"/>
                <wp:lineTo x="0" y="0"/>
              </wp:wrapPolygon>
            </wp:wrapThrough>
            <wp:docPr id="3" name="Picture 3" descr="Photo of male travel trainer sitting at a transit center with a younger male trainee. Credit: Via Mobility Serv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st Place Winner_ViaMobilitySrvcs for Web.jpg"/>
                    <pic:cNvPicPr/>
                  </pic:nvPicPr>
                  <pic:blipFill rotWithShape="1">
                    <a:blip r:embed="rId13" cstate="print">
                      <a:extLst>
                        <a:ext uri="{28A0092B-C50C-407E-A947-70E740481C1C}">
                          <a14:useLocalDpi xmlns:a14="http://schemas.microsoft.com/office/drawing/2010/main" val="0"/>
                        </a:ext>
                      </a:extLst>
                    </a:blip>
                    <a:srcRect l="1383"/>
                    <a:stretch/>
                  </pic:blipFill>
                  <pic:spPr bwMode="auto">
                    <a:xfrm>
                      <a:off x="0" y="0"/>
                      <a:ext cx="3802380" cy="2515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761D">
        <w:br w:type="page"/>
      </w:r>
      <w:bookmarkStart w:id="0" w:name="_GoBack"/>
      <w:bookmarkEnd w:id="0"/>
    </w:p>
    <w:p w14:paraId="00105271" w14:textId="77777777" w:rsidR="00855BC6" w:rsidRDefault="00855BC6" w:rsidP="00855BC6">
      <w:pPr>
        <w:pStyle w:val="Heading1"/>
        <w:numPr>
          <w:ilvl w:val="0"/>
          <w:numId w:val="0"/>
        </w:numPr>
        <w:ind w:left="432" w:hanging="432"/>
        <w:rPr>
          <w:sz w:val="24"/>
          <w:szCs w:val="24"/>
        </w:rPr>
      </w:pPr>
      <w:r>
        <w:lastRenderedPageBreak/>
        <w:t>Introduction</w:t>
      </w:r>
      <w:r>
        <w:br/>
      </w:r>
    </w:p>
    <w:p w14:paraId="0D3757B3" w14:textId="77777777" w:rsidR="00855BC6" w:rsidRDefault="00855BC6" w:rsidP="00855BC6">
      <w:pPr>
        <w:rPr>
          <w:sz w:val="24"/>
          <w:szCs w:val="24"/>
        </w:rPr>
      </w:pPr>
      <w:r>
        <w:rPr>
          <w:sz w:val="24"/>
          <w:szCs w:val="24"/>
        </w:rPr>
        <w:t xml:space="preserve">Initiated in 2016, NADTC’s annual </w:t>
      </w:r>
      <w:r w:rsidRPr="00584FA7">
        <w:rPr>
          <w:i/>
          <w:sz w:val="24"/>
          <w:szCs w:val="24"/>
        </w:rPr>
        <w:t>Trends Report</w:t>
      </w:r>
      <w:r>
        <w:rPr>
          <w:sz w:val="24"/>
          <w:szCs w:val="24"/>
        </w:rPr>
        <w:t xml:space="preserve"> explores trending topics in transportation from the last one to two years with a focus on accessible transportation services used by older adults and people with disabilities. The complete </w:t>
      </w:r>
      <w:r w:rsidRPr="007B5053">
        <w:rPr>
          <w:i/>
          <w:sz w:val="24"/>
          <w:szCs w:val="24"/>
        </w:rPr>
        <w:t>Trends Report</w:t>
      </w:r>
      <w:r>
        <w:rPr>
          <w:sz w:val="24"/>
          <w:szCs w:val="24"/>
        </w:rPr>
        <w:t xml:space="preserve"> is supplemented by </w:t>
      </w:r>
      <w:r w:rsidRPr="002B1F89">
        <w:rPr>
          <w:b/>
          <w:sz w:val="24"/>
          <w:szCs w:val="24"/>
        </w:rPr>
        <w:t>Topic Spotlights</w:t>
      </w:r>
      <w:r>
        <w:rPr>
          <w:sz w:val="24"/>
          <w:szCs w:val="24"/>
        </w:rPr>
        <w:t xml:space="preserve"> for those who would like to download just one section of the report.</w:t>
      </w:r>
      <w:r>
        <w:rPr>
          <w:i/>
          <w:sz w:val="24"/>
          <w:szCs w:val="24"/>
        </w:rPr>
        <w:t xml:space="preserve"> </w:t>
      </w:r>
    </w:p>
    <w:p w14:paraId="1F2C2CAC" w14:textId="77777777" w:rsidR="00855BC6" w:rsidRPr="00F54F60" w:rsidRDefault="00855BC6" w:rsidP="00855BC6">
      <w:pPr>
        <w:rPr>
          <w:b/>
          <w:sz w:val="24"/>
          <w:szCs w:val="24"/>
        </w:rPr>
      </w:pPr>
      <w:r w:rsidRPr="00F54F60">
        <w:rPr>
          <w:sz w:val="24"/>
          <w:szCs w:val="24"/>
        </w:rPr>
        <w:t>With its mission to increase the availability and accessibility of transportation for older adults and people with disabilities, NADTC recognizes that our work must be grounded in, and respond to, the needs and preferences of the communities and organizations that the center was created to serve. Critical to the center’s success is access to information about local communities’ efforts to develop</w:t>
      </w:r>
      <w:r>
        <w:rPr>
          <w:sz w:val="24"/>
          <w:szCs w:val="24"/>
        </w:rPr>
        <w:t>, fund, and operate</w:t>
      </w:r>
      <w:r w:rsidRPr="00F54F60">
        <w:rPr>
          <w:sz w:val="24"/>
          <w:szCs w:val="24"/>
        </w:rPr>
        <w:t xml:space="preserve"> accessible transportation, how those developments are received by people with disabilities and older adults, and the reactions of leaders in accessible transportation to developments in the transportation field. </w:t>
      </w:r>
    </w:p>
    <w:p w14:paraId="7CBA7DEB" w14:textId="77777777" w:rsidR="00855BC6" w:rsidRDefault="00855BC6" w:rsidP="00855BC6">
      <w:pPr>
        <w:rPr>
          <w:sz w:val="24"/>
          <w:szCs w:val="24"/>
        </w:rPr>
      </w:pPr>
      <w:r>
        <w:rPr>
          <w:sz w:val="24"/>
          <w:szCs w:val="24"/>
        </w:rPr>
        <w:t>2018’s</w:t>
      </w:r>
      <w:r w:rsidRPr="00F54F60">
        <w:rPr>
          <w:sz w:val="24"/>
          <w:szCs w:val="24"/>
        </w:rPr>
        <w:t xml:space="preserve"> information </w:t>
      </w:r>
      <w:r>
        <w:rPr>
          <w:sz w:val="24"/>
          <w:szCs w:val="24"/>
        </w:rPr>
        <w:t>reports</w:t>
      </w:r>
      <w:r w:rsidRPr="00F54F60">
        <w:rPr>
          <w:sz w:val="24"/>
          <w:szCs w:val="24"/>
        </w:rPr>
        <w:t xml:space="preserve"> address:  </w:t>
      </w:r>
    </w:p>
    <w:p w14:paraId="197D9A48" w14:textId="77777777" w:rsidR="00855BC6" w:rsidRPr="00B760C6" w:rsidRDefault="00855BC6" w:rsidP="00855BC6">
      <w:pPr>
        <w:pStyle w:val="ListParagraph"/>
        <w:numPr>
          <w:ilvl w:val="0"/>
          <w:numId w:val="1"/>
        </w:numPr>
        <w:rPr>
          <w:sz w:val="24"/>
          <w:szCs w:val="24"/>
        </w:rPr>
      </w:pPr>
      <w:r w:rsidRPr="00B760C6">
        <w:rPr>
          <w:sz w:val="24"/>
          <w:szCs w:val="24"/>
        </w:rPr>
        <w:t>Cancer Care and Dialysis Transportation</w:t>
      </w:r>
    </w:p>
    <w:p w14:paraId="02948404" w14:textId="77777777" w:rsidR="00855BC6" w:rsidRPr="00855BC6" w:rsidRDefault="00855BC6" w:rsidP="00855BC6">
      <w:pPr>
        <w:pStyle w:val="ListParagraph"/>
        <w:numPr>
          <w:ilvl w:val="0"/>
          <w:numId w:val="1"/>
        </w:numPr>
        <w:rPr>
          <w:b/>
          <w:sz w:val="24"/>
          <w:szCs w:val="24"/>
        </w:rPr>
      </w:pPr>
      <w:r w:rsidRPr="00855BC6">
        <w:rPr>
          <w:b/>
          <w:sz w:val="24"/>
          <w:szCs w:val="24"/>
        </w:rPr>
        <w:t>Innovative Approaches to Section 5310 Match</w:t>
      </w:r>
    </w:p>
    <w:p w14:paraId="1699485A" w14:textId="77777777" w:rsidR="00855BC6" w:rsidRPr="00B760C6" w:rsidRDefault="00855BC6" w:rsidP="00855BC6">
      <w:pPr>
        <w:pStyle w:val="ListParagraph"/>
        <w:numPr>
          <w:ilvl w:val="0"/>
          <w:numId w:val="1"/>
        </w:numPr>
        <w:rPr>
          <w:sz w:val="24"/>
          <w:szCs w:val="24"/>
        </w:rPr>
      </w:pPr>
      <w:r w:rsidRPr="00B760C6">
        <w:rPr>
          <w:sz w:val="24"/>
          <w:szCs w:val="24"/>
        </w:rPr>
        <w:t>Non-Emergency Medical Brokerages and Coordination</w:t>
      </w:r>
    </w:p>
    <w:p w14:paraId="11794F56" w14:textId="77777777" w:rsidR="00855BC6" w:rsidRPr="00B760C6" w:rsidRDefault="00855BC6" w:rsidP="00855BC6">
      <w:pPr>
        <w:pStyle w:val="ListParagraph"/>
        <w:numPr>
          <w:ilvl w:val="0"/>
          <w:numId w:val="1"/>
        </w:numPr>
        <w:rPr>
          <w:sz w:val="24"/>
          <w:szCs w:val="24"/>
        </w:rPr>
      </w:pPr>
      <w:r w:rsidRPr="00B760C6">
        <w:rPr>
          <w:sz w:val="24"/>
          <w:szCs w:val="24"/>
        </w:rPr>
        <w:t xml:space="preserve">Opioid Use and Transportation </w:t>
      </w:r>
    </w:p>
    <w:p w14:paraId="75E547EB" w14:textId="77777777" w:rsidR="00855BC6" w:rsidRPr="00855BC6" w:rsidRDefault="00855BC6" w:rsidP="00855BC6">
      <w:pPr>
        <w:pStyle w:val="ListParagraph"/>
        <w:numPr>
          <w:ilvl w:val="0"/>
          <w:numId w:val="1"/>
        </w:numPr>
        <w:rPr>
          <w:sz w:val="24"/>
          <w:szCs w:val="24"/>
        </w:rPr>
      </w:pPr>
      <w:r w:rsidRPr="00855BC6">
        <w:rPr>
          <w:sz w:val="24"/>
          <w:szCs w:val="24"/>
        </w:rPr>
        <w:t xml:space="preserve">Volunteer Transportation Programs </w:t>
      </w:r>
    </w:p>
    <w:p w14:paraId="7804EC9E" w14:textId="77AD000D" w:rsidR="00855BC6" w:rsidRDefault="00855BC6" w:rsidP="00855BC6">
      <w:pPr>
        <w:rPr>
          <w:sz w:val="24"/>
          <w:szCs w:val="24"/>
        </w:rPr>
      </w:pPr>
      <w:r>
        <w:rPr>
          <w:sz w:val="24"/>
          <w:szCs w:val="24"/>
        </w:rPr>
        <w:t xml:space="preserve">In this </w:t>
      </w:r>
      <w:r w:rsidRPr="00855BC6">
        <w:rPr>
          <w:b/>
          <w:sz w:val="24"/>
          <w:szCs w:val="24"/>
        </w:rPr>
        <w:t>Innovative Section 5310 Funding Match Topic Spotlight</w:t>
      </w:r>
      <w:r>
        <w:rPr>
          <w:sz w:val="24"/>
          <w:szCs w:val="24"/>
        </w:rPr>
        <w:t>, NADTC explores how l</w:t>
      </w:r>
      <w:r w:rsidRPr="00855BC6">
        <w:rPr>
          <w:sz w:val="24"/>
          <w:szCs w:val="24"/>
        </w:rPr>
        <w:t xml:space="preserve">ocal funding match is </w:t>
      </w:r>
      <w:r>
        <w:rPr>
          <w:sz w:val="24"/>
          <w:szCs w:val="24"/>
        </w:rPr>
        <w:t xml:space="preserve">integral to </w:t>
      </w:r>
      <w:r w:rsidRPr="00855BC6">
        <w:rPr>
          <w:sz w:val="24"/>
          <w:szCs w:val="24"/>
        </w:rPr>
        <w:t>implement</w:t>
      </w:r>
      <w:r>
        <w:rPr>
          <w:sz w:val="24"/>
          <w:szCs w:val="24"/>
        </w:rPr>
        <w:t>ing</w:t>
      </w:r>
      <w:r w:rsidRPr="00855BC6">
        <w:rPr>
          <w:sz w:val="24"/>
          <w:szCs w:val="24"/>
        </w:rPr>
        <w:t xml:space="preserve"> federally funded transit</w:t>
      </w:r>
      <w:r>
        <w:rPr>
          <w:sz w:val="24"/>
          <w:szCs w:val="24"/>
        </w:rPr>
        <w:t xml:space="preserve"> service</w:t>
      </w:r>
      <w:r w:rsidRPr="00855BC6">
        <w:rPr>
          <w:sz w:val="24"/>
          <w:szCs w:val="24"/>
        </w:rPr>
        <w:t xml:space="preserve"> and </w:t>
      </w:r>
      <w:r>
        <w:rPr>
          <w:sz w:val="24"/>
          <w:szCs w:val="24"/>
        </w:rPr>
        <w:t xml:space="preserve">looks at Section 5310 funding </w:t>
      </w:r>
      <w:r w:rsidRPr="00855BC6">
        <w:rPr>
          <w:sz w:val="24"/>
          <w:szCs w:val="24"/>
        </w:rPr>
        <w:t>practices that communities in Colorado and Texas are using to support transportation</w:t>
      </w:r>
      <w:r>
        <w:rPr>
          <w:sz w:val="24"/>
          <w:szCs w:val="24"/>
        </w:rPr>
        <w:t xml:space="preserve"> programs. </w:t>
      </w:r>
    </w:p>
    <w:p w14:paraId="6FF6591D" w14:textId="77777777" w:rsidR="00855BC6" w:rsidRPr="00A65C8B" w:rsidRDefault="00855BC6" w:rsidP="00855BC6">
      <w:pPr>
        <w:rPr>
          <w:sz w:val="24"/>
          <w:szCs w:val="24"/>
        </w:rPr>
      </w:pPr>
      <w:r>
        <w:rPr>
          <w:sz w:val="24"/>
          <w:szCs w:val="24"/>
        </w:rPr>
        <w:t xml:space="preserve">Explore transportation’s trending news with us through this report! If you have questions or have a story to share from your community, reach out to us at (866) 983-3222 or email </w:t>
      </w:r>
      <w:hyperlink r:id="rId14" w:history="1">
        <w:r w:rsidRPr="007861E0">
          <w:rPr>
            <w:rStyle w:val="Hyperlink"/>
            <w:sz w:val="24"/>
            <w:szCs w:val="24"/>
          </w:rPr>
          <w:t>contact@nadtc.org</w:t>
        </w:r>
      </w:hyperlink>
      <w:r>
        <w:rPr>
          <w:sz w:val="24"/>
          <w:szCs w:val="24"/>
        </w:rPr>
        <w:t xml:space="preserve">. </w:t>
      </w:r>
    </w:p>
    <w:p w14:paraId="774C7B20" w14:textId="52F8D6B4" w:rsidR="009D5160" w:rsidRDefault="00A767CC" w:rsidP="00855BC6">
      <w:pPr>
        <w:spacing w:after="0" w:line="240" w:lineRule="auto"/>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703296" behindDoc="0" locked="0" layoutInCell="1" allowOverlap="1" wp14:anchorId="617E9ACA" wp14:editId="510522E7">
                <wp:simplePos x="0" y="0"/>
                <wp:positionH relativeFrom="column">
                  <wp:posOffset>-121920</wp:posOffset>
                </wp:positionH>
                <wp:positionV relativeFrom="paragraph">
                  <wp:posOffset>211455</wp:posOffset>
                </wp:positionV>
                <wp:extent cx="5737860" cy="282702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737860" cy="282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FE93D" w14:textId="77777777" w:rsidR="00134AE4" w:rsidRDefault="00134AE4" w:rsidP="00990A84">
                            <w:pPr>
                              <w:spacing w:line="240" w:lineRule="auto"/>
                              <w:rPr>
                                <w:sz w:val="24"/>
                                <w:szCs w:val="24"/>
                              </w:rPr>
                            </w:pPr>
                            <w:r>
                              <w:rPr>
                                <w:sz w:val="24"/>
                                <w:szCs w:val="24"/>
                              </w:rPr>
                              <w:t xml:space="preserve">Cover </w:t>
                            </w:r>
                            <w:r w:rsidRPr="00B904BF">
                              <w:rPr>
                                <w:sz w:val="24"/>
                                <w:szCs w:val="24"/>
                              </w:rPr>
                              <w:t>Photo Credits</w:t>
                            </w:r>
                            <w:r>
                              <w:rPr>
                                <w:sz w:val="24"/>
                                <w:szCs w:val="24"/>
                              </w:rPr>
                              <w:t>:</w:t>
                            </w:r>
                            <w:r>
                              <w:rPr>
                                <w:sz w:val="24"/>
                                <w:szCs w:val="24"/>
                              </w:rPr>
                              <w:br/>
                            </w:r>
                            <w:r w:rsidRPr="00A767CC">
                              <w:rPr>
                                <w:sz w:val="24"/>
                                <w:szCs w:val="24"/>
                              </w:rPr>
                              <w:t>Top: Via Mobility Services, Boulder, Colorado</w:t>
                            </w:r>
                            <w:r w:rsidRPr="00A767CC">
                              <w:rPr>
                                <w:sz w:val="24"/>
                                <w:szCs w:val="24"/>
                              </w:rPr>
                              <w:br/>
                              <w:t>Bottom left: Meals on Wheels Montgomery County, Conroe, Texas</w:t>
                            </w:r>
                            <w:r w:rsidRPr="00A767CC">
                              <w:rPr>
                                <w:sz w:val="24"/>
                                <w:szCs w:val="24"/>
                              </w:rPr>
                              <w:br/>
                              <w:t>Bottom right: Human Services Council, Southwest Washington, Vancouver, Washington</w:t>
                            </w:r>
                          </w:p>
                          <w:p w14:paraId="17F3B309" w14:textId="77777777" w:rsidR="00134AE4" w:rsidRDefault="00134AE4" w:rsidP="00990A84">
                            <w:pPr>
                              <w:spacing w:line="240" w:lineRule="auto"/>
                              <w:rPr>
                                <w:sz w:val="24"/>
                                <w:szCs w:val="24"/>
                              </w:rPr>
                            </w:pPr>
                            <w:r>
                              <w:rPr>
                                <w:sz w:val="24"/>
                                <w:szCs w:val="24"/>
                              </w:rPr>
                              <w:t>Section 3 Photo Credits:</w:t>
                            </w:r>
                            <w:r>
                              <w:rPr>
                                <w:sz w:val="24"/>
                                <w:szCs w:val="24"/>
                              </w:rPr>
                              <w:br/>
                              <w:t>Paris Metro, Texas</w:t>
                            </w:r>
                            <w:r>
                              <w:rPr>
                                <w:sz w:val="24"/>
                                <w:szCs w:val="24"/>
                              </w:rPr>
                              <w:br/>
                              <w:t>All Points Transit, Colorado</w:t>
                            </w:r>
                          </w:p>
                          <w:p w14:paraId="7B282CFE" w14:textId="77777777" w:rsidR="00134AE4" w:rsidRDefault="00134AE4" w:rsidP="00990A84">
                            <w:pPr>
                              <w:spacing w:line="240" w:lineRule="auto"/>
                              <w:rPr>
                                <w:sz w:val="24"/>
                                <w:szCs w:val="24"/>
                              </w:rPr>
                            </w:pPr>
                            <w:r>
                              <w:rPr>
                                <w:sz w:val="24"/>
                                <w:szCs w:val="24"/>
                              </w:rPr>
                              <w:t>Section 4 Photo Credits:</w:t>
                            </w:r>
                            <w:r>
                              <w:rPr>
                                <w:sz w:val="24"/>
                                <w:szCs w:val="24"/>
                              </w:rPr>
                              <w:br/>
                              <w:t>Senior Transportation Connection, Cleveland, Ohio</w:t>
                            </w:r>
                            <w:r>
                              <w:rPr>
                                <w:sz w:val="24"/>
                                <w:szCs w:val="24"/>
                              </w:rPr>
                              <w:br/>
                              <w:t>Kewaunee County Services, Kewaunee, Wisconsin</w:t>
                            </w:r>
                          </w:p>
                          <w:p w14:paraId="4F530C7A" w14:textId="77777777" w:rsidR="00134AE4" w:rsidRDefault="00134AE4" w:rsidP="00B904BF">
                            <w:pPr>
                              <w:rPr>
                                <w:sz w:val="24"/>
                                <w:szCs w:val="24"/>
                              </w:rPr>
                            </w:pPr>
                          </w:p>
                          <w:p w14:paraId="40127611" w14:textId="77777777" w:rsidR="00134AE4" w:rsidRDefault="00134AE4" w:rsidP="00B904BF">
                            <w:pPr>
                              <w:rPr>
                                <w:sz w:val="24"/>
                                <w:szCs w:val="24"/>
                              </w:rPr>
                            </w:pPr>
                          </w:p>
                          <w:p w14:paraId="1F484A89" w14:textId="77777777" w:rsidR="00134AE4" w:rsidRDefault="00134AE4" w:rsidP="00B904BF">
                            <w:pPr>
                              <w:rPr>
                                <w:sz w:val="24"/>
                                <w:szCs w:val="24"/>
                              </w:rPr>
                            </w:pPr>
                          </w:p>
                          <w:p w14:paraId="336033E0" w14:textId="77777777" w:rsidR="00134AE4" w:rsidRPr="00A767CC" w:rsidRDefault="00134AE4" w:rsidP="00B904BF">
                            <w:pPr>
                              <w:rPr>
                                <w:sz w:val="24"/>
                                <w:szCs w:val="24"/>
                              </w:rPr>
                            </w:pPr>
                          </w:p>
                          <w:p w14:paraId="0CB2E481" w14:textId="77777777" w:rsidR="00134AE4" w:rsidRDefault="00134AE4" w:rsidP="00B904BF">
                            <w:pPr>
                              <w:rPr>
                                <w:i/>
                                <w:sz w:val="24"/>
                                <w:szCs w:val="24"/>
                              </w:rPr>
                            </w:pPr>
                          </w:p>
                          <w:p w14:paraId="45F4F152" w14:textId="77777777" w:rsidR="00134AE4" w:rsidRDefault="00134AE4" w:rsidP="00B904BF">
                            <w:pPr>
                              <w:rPr>
                                <w:i/>
                                <w:sz w:val="24"/>
                                <w:szCs w:val="24"/>
                              </w:rPr>
                            </w:pPr>
                            <w:r w:rsidRPr="003409D9">
                              <w:rPr>
                                <w:i/>
                                <w:sz w:val="24"/>
                                <w:szCs w:val="24"/>
                              </w:rPr>
                              <w:br/>
                            </w:r>
                          </w:p>
                          <w:p w14:paraId="60DAA310" w14:textId="77777777" w:rsidR="00134AE4" w:rsidRPr="00B904BF" w:rsidRDefault="00134AE4" w:rsidP="00B904BF">
                            <w:pPr>
                              <w:rPr>
                                <w:i/>
                                <w:sz w:val="24"/>
                                <w:szCs w:val="24"/>
                              </w:rPr>
                            </w:pPr>
                            <w:r w:rsidRPr="00D66201">
                              <w:rPr>
                                <w:i/>
                                <w:sz w:val="24"/>
                                <w:szCs w:val="24"/>
                              </w:rPr>
                              <w:br/>
                            </w:r>
                            <w:r w:rsidRPr="00B904BF">
                              <w:rPr>
                                <w:i/>
                                <w:sz w:val="24"/>
                                <w:szCs w:val="24"/>
                              </w:rPr>
                              <w:br/>
                              <w:t>Bottom right</w:t>
                            </w:r>
                            <w:r>
                              <w:rPr>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7E9ACA" id="_x0000_t202" coordsize="21600,21600" o:spt="202" path="m,l,21600r21600,l21600,xe">
                <v:stroke joinstyle="miter"/>
                <v:path gradientshapeok="t" o:connecttype="rect"/>
              </v:shapetype>
              <v:shape id="Text Box 25" o:spid="_x0000_s1026" type="#_x0000_t202" style="position:absolute;margin-left:-9.6pt;margin-top:16.65pt;width:451.8pt;height:222.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" filled="f" stroked="f" strokeweight=".5pt">
                <v:textbox>
                  <w:txbxContent>
                    <w:p w14:paraId="5C8FE93D" w14:textId="77777777" w:rsidR="00134AE4" w:rsidRDefault="00134AE4" w:rsidP="00990A84">
                      <w:pPr>
                        <w:spacing w:line="240" w:lineRule="auto"/>
                        <w:rPr>
                          <w:sz w:val="24"/>
                          <w:szCs w:val="24"/>
                        </w:rPr>
                      </w:pPr>
                      <w:r>
                        <w:rPr>
                          <w:sz w:val="24"/>
                          <w:szCs w:val="24"/>
                        </w:rPr>
                        <w:t xml:space="preserve">Cover </w:t>
                      </w:r>
                      <w:r w:rsidRPr="00B904BF">
                        <w:rPr>
                          <w:sz w:val="24"/>
                          <w:szCs w:val="24"/>
                        </w:rPr>
                        <w:t>Photo Credits</w:t>
                      </w:r>
                      <w:r>
                        <w:rPr>
                          <w:sz w:val="24"/>
                          <w:szCs w:val="24"/>
                        </w:rPr>
                        <w:t>:</w:t>
                      </w:r>
                      <w:r>
                        <w:rPr>
                          <w:sz w:val="24"/>
                          <w:szCs w:val="24"/>
                        </w:rPr>
                        <w:br/>
                      </w:r>
                      <w:r w:rsidRPr="00A767CC">
                        <w:rPr>
                          <w:sz w:val="24"/>
                          <w:szCs w:val="24"/>
                        </w:rPr>
                        <w:t>Top: Via Mobility Services, Boulder, Colorado</w:t>
                      </w:r>
                      <w:r w:rsidRPr="00A767CC">
                        <w:rPr>
                          <w:sz w:val="24"/>
                          <w:szCs w:val="24"/>
                        </w:rPr>
                        <w:br/>
                        <w:t>Bottom left: Meals on Wheels Montgomery County, Conroe, Texas</w:t>
                      </w:r>
                      <w:r w:rsidRPr="00A767CC">
                        <w:rPr>
                          <w:sz w:val="24"/>
                          <w:szCs w:val="24"/>
                        </w:rPr>
                        <w:br/>
                        <w:t>Bottom right: Human Services Council, Southwest Washington, Vancouver, Washington</w:t>
                      </w:r>
                    </w:p>
                    <w:p w14:paraId="17F3B309" w14:textId="77777777" w:rsidR="00134AE4" w:rsidRDefault="00134AE4" w:rsidP="00990A84">
                      <w:pPr>
                        <w:spacing w:line="240" w:lineRule="auto"/>
                        <w:rPr>
                          <w:sz w:val="24"/>
                          <w:szCs w:val="24"/>
                        </w:rPr>
                      </w:pPr>
                      <w:r>
                        <w:rPr>
                          <w:sz w:val="24"/>
                          <w:szCs w:val="24"/>
                        </w:rPr>
                        <w:t>Section 3 Photo Credits:</w:t>
                      </w:r>
                      <w:r>
                        <w:rPr>
                          <w:sz w:val="24"/>
                          <w:szCs w:val="24"/>
                        </w:rPr>
                        <w:br/>
                        <w:t>Paris Metro, Texas</w:t>
                      </w:r>
                      <w:r>
                        <w:rPr>
                          <w:sz w:val="24"/>
                          <w:szCs w:val="24"/>
                        </w:rPr>
                        <w:br/>
                        <w:t>All Points Transit, Colorado</w:t>
                      </w:r>
                    </w:p>
                    <w:p w14:paraId="7B282CFE" w14:textId="77777777" w:rsidR="00134AE4" w:rsidRDefault="00134AE4" w:rsidP="00990A84">
                      <w:pPr>
                        <w:spacing w:line="240" w:lineRule="auto"/>
                        <w:rPr>
                          <w:sz w:val="24"/>
                          <w:szCs w:val="24"/>
                        </w:rPr>
                      </w:pPr>
                      <w:r>
                        <w:rPr>
                          <w:sz w:val="24"/>
                          <w:szCs w:val="24"/>
                        </w:rPr>
                        <w:t>Section 4 Photo Credits:</w:t>
                      </w:r>
                      <w:r>
                        <w:rPr>
                          <w:sz w:val="24"/>
                          <w:szCs w:val="24"/>
                        </w:rPr>
                        <w:br/>
                        <w:t>Senior Transportation Connection, Cleveland, Ohio</w:t>
                      </w:r>
                      <w:r>
                        <w:rPr>
                          <w:sz w:val="24"/>
                          <w:szCs w:val="24"/>
                        </w:rPr>
                        <w:br/>
                        <w:t>Kewaunee County Services, Kewaunee, Wisconsin</w:t>
                      </w:r>
                    </w:p>
                    <w:p w14:paraId="4F530C7A" w14:textId="77777777" w:rsidR="00134AE4" w:rsidRDefault="00134AE4" w:rsidP="00B904BF">
                      <w:pPr>
                        <w:rPr>
                          <w:sz w:val="24"/>
                          <w:szCs w:val="24"/>
                        </w:rPr>
                      </w:pPr>
                    </w:p>
                    <w:p w14:paraId="40127611" w14:textId="77777777" w:rsidR="00134AE4" w:rsidRDefault="00134AE4" w:rsidP="00B904BF">
                      <w:pPr>
                        <w:rPr>
                          <w:sz w:val="24"/>
                          <w:szCs w:val="24"/>
                        </w:rPr>
                      </w:pPr>
                    </w:p>
                    <w:p w14:paraId="1F484A89" w14:textId="77777777" w:rsidR="00134AE4" w:rsidRDefault="00134AE4" w:rsidP="00B904BF">
                      <w:pPr>
                        <w:rPr>
                          <w:sz w:val="24"/>
                          <w:szCs w:val="24"/>
                        </w:rPr>
                      </w:pPr>
                    </w:p>
                    <w:p w14:paraId="336033E0" w14:textId="77777777" w:rsidR="00134AE4" w:rsidRPr="00A767CC" w:rsidRDefault="00134AE4" w:rsidP="00B904BF">
                      <w:pPr>
                        <w:rPr>
                          <w:sz w:val="24"/>
                          <w:szCs w:val="24"/>
                        </w:rPr>
                      </w:pPr>
                    </w:p>
                    <w:p w14:paraId="0CB2E481" w14:textId="77777777" w:rsidR="00134AE4" w:rsidRDefault="00134AE4" w:rsidP="00B904BF">
                      <w:pPr>
                        <w:rPr>
                          <w:i/>
                          <w:sz w:val="24"/>
                          <w:szCs w:val="24"/>
                        </w:rPr>
                      </w:pPr>
                    </w:p>
                    <w:p w14:paraId="45F4F152" w14:textId="77777777" w:rsidR="00134AE4" w:rsidRDefault="00134AE4" w:rsidP="00B904BF">
                      <w:pPr>
                        <w:rPr>
                          <w:i/>
                          <w:sz w:val="24"/>
                          <w:szCs w:val="24"/>
                        </w:rPr>
                      </w:pPr>
                      <w:r w:rsidRPr="003409D9">
                        <w:rPr>
                          <w:i/>
                          <w:sz w:val="24"/>
                          <w:szCs w:val="24"/>
                        </w:rPr>
                        <w:br/>
                      </w:r>
                    </w:p>
                    <w:p w14:paraId="60DAA310" w14:textId="77777777" w:rsidR="00134AE4" w:rsidRPr="00B904BF" w:rsidRDefault="00134AE4" w:rsidP="00B904BF">
                      <w:pPr>
                        <w:rPr>
                          <w:i/>
                          <w:sz w:val="24"/>
                          <w:szCs w:val="24"/>
                        </w:rPr>
                      </w:pPr>
                      <w:r w:rsidRPr="00D66201">
                        <w:rPr>
                          <w:i/>
                          <w:sz w:val="24"/>
                          <w:szCs w:val="24"/>
                        </w:rPr>
                        <w:br/>
                      </w:r>
                      <w:r w:rsidRPr="00B904BF">
                        <w:rPr>
                          <w:i/>
                          <w:sz w:val="24"/>
                          <w:szCs w:val="24"/>
                        </w:rPr>
                        <w:br/>
                        <w:t>Bottom right</w:t>
                      </w:r>
                      <w:r>
                        <w:rPr>
                          <w:i/>
                          <w:sz w:val="24"/>
                          <w:szCs w:val="24"/>
                        </w:rPr>
                        <w:t>:</w:t>
                      </w:r>
                    </w:p>
                  </w:txbxContent>
                </v:textbox>
              </v:shape>
            </w:pict>
          </mc:Fallback>
        </mc:AlternateContent>
      </w:r>
      <w:r w:rsidR="009D5160">
        <w:br w:type="page"/>
      </w:r>
    </w:p>
    <w:p w14:paraId="46017949" w14:textId="77777777" w:rsidR="00964E11" w:rsidRDefault="00964E11" w:rsidP="00855BC6">
      <w:pPr>
        <w:pStyle w:val="Heading1"/>
        <w:numPr>
          <w:ilvl w:val="0"/>
          <w:numId w:val="0"/>
        </w:numPr>
      </w:pPr>
      <w:bookmarkStart w:id="1" w:name="_Toc6415935"/>
      <w:r>
        <w:lastRenderedPageBreak/>
        <w:t>Innovative Approaches to Section 5310 Funding Match</w:t>
      </w:r>
      <w:bookmarkEnd w:id="1"/>
    </w:p>
    <w:p w14:paraId="4196B372" w14:textId="77777777" w:rsidR="00964E11" w:rsidRDefault="00964E11" w:rsidP="00964E11">
      <w:pPr>
        <w:spacing w:line="240" w:lineRule="auto"/>
        <w:rPr>
          <w:b/>
          <w:sz w:val="24"/>
          <w:szCs w:val="24"/>
        </w:rPr>
      </w:pPr>
    </w:p>
    <w:p w14:paraId="4D6EF2A8" w14:textId="77777777" w:rsidR="00964E11" w:rsidRDefault="00964E11" w:rsidP="00267385">
      <w:pPr>
        <w:rPr>
          <w:sz w:val="24"/>
          <w:szCs w:val="24"/>
        </w:rPr>
      </w:pPr>
      <w:r w:rsidRPr="0070314B">
        <w:rPr>
          <w:b/>
          <w:sz w:val="24"/>
          <w:szCs w:val="24"/>
        </w:rPr>
        <w:t>Introduction</w:t>
      </w:r>
      <w:r>
        <w:rPr>
          <w:b/>
          <w:sz w:val="24"/>
          <w:szCs w:val="24"/>
        </w:rPr>
        <w:br/>
      </w:r>
      <w:r w:rsidRPr="0070314B">
        <w:rPr>
          <w:b/>
          <w:sz w:val="24"/>
          <w:szCs w:val="24"/>
        </w:rPr>
        <w:br/>
      </w:r>
      <w:r>
        <w:rPr>
          <w:sz w:val="24"/>
          <w:szCs w:val="24"/>
        </w:rPr>
        <w:t>Local match requirements for U.S. Department of Transportation grant programs vary by program and the level of state funding available for transit services for older adults and people with disabilities. With pressures to meet demand for rides among a growing senior population along with services for people with disabilities both in urban and rural areas, many cities, counties, and regional agencies are taking a coordinated approach to providing the match needed to successfully fund transit services under the Federal Transit Administration</w:t>
      </w:r>
      <w:r w:rsidR="00226958">
        <w:rPr>
          <w:sz w:val="24"/>
          <w:szCs w:val="24"/>
        </w:rPr>
        <w:t xml:space="preserve"> (FTA)</w:t>
      </w:r>
      <w:r>
        <w:rPr>
          <w:sz w:val="24"/>
          <w:szCs w:val="24"/>
        </w:rPr>
        <w:t xml:space="preserve"> Section 5310 program.    </w:t>
      </w:r>
    </w:p>
    <w:p w14:paraId="345FF37E" w14:textId="77777777" w:rsidR="00964E11" w:rsidRPr="0070314B" w:rsidRDefault="00964E11" w:rsidP="00267385">
      <w:pPr>
        <w:rPr>
          <w:sz w:val="24"/>
          <w:szCs w:val="24"/>
        </w:rPr>
      </w:pPr>
      <w:r w:rsidRPr="00FE7C7E">
        <w:rPr>
          <w:b/>
          <w:sz w:val="24"/>
          <w:szCs w:val="24"/>
        </w:rPr>
        <w:t xml:space="preserve">Overview of Section 5310 Funding Requirement </w:t>
      </w:r>
    </w:p>
    <w:p w14:paraId="600D0828" w14:textId="77777777" w:rsidR="00964E11" w:rsidRDefault="00964E11" w:rsidP="00267385">
      <w:pPr>
        <w:rPr>
          <w:sz w:val="24"/>
          <w:szCs w:val="24"/>
        </w:rPr>
      </w:pPr>
      <w:r>
        <w:rPr>
          <w:sz w:val="24"/>
          <w:szCs w:val="24"/>
        </w:rPr>
        <w:t>FTA’s Enhanced Mobility of Seniors and Individuals with Disabilities Program (Section 5310) is designated to “improve mobility for seniors and individuals by removing barriers to transportation service and expanding transportation mobility options” (FTA, 2018). Section 5310 funding is provided to large urban, small urban, and rural areas, with urban areas receiving 60% of the Section 5310 funding apportioned to a state. Small urban areas receive 20% of the funding</w:t>
      </w:r>
      <w:r w:rsidR="00226958">
        <w:rPr>
          <w:sz w:val="24"/>
          <w:szCs w:val="24"/>
        </w:rPr>
        <w:t>,</w:t>
      </w:r>
      <w:r>
        <w:rPr>
          <w:sz w:val="24"/>
          <w:szCs w:val="24"/>
        </w:rPr>
        <w:t xml:space="preserve"> and rural areas receive 20% of the funding. States are allowed to transfer small urban and rural allocations to large urbanized areas but not the other way around. </w:t>
      </w:r>
    </w:p>
    <w:p w14:paraId="6EFEC922" w14:textId="77777777" w:rsidR="00964E11" w:rsidRDefault="00964E11" w:rsidP="00267385">
      <w:pPr>
        <w:rPr>
          <w:sz w:val="24"/>
          <w:szCs w:val="24"/>
        </w:rPr>
      </w:pPr>
      <w:r>
        <w:rPr>
          <w:sz w:val="24"/>
          <w:szCs w:val="24"/>
        </w:rPr>
        <w:t xml:space="preserve">Additional details about Section 5310 funding from the FTA Circular C 9070.1G: </w:t>
      </w:r>
    </w:p>
    <w:p w14:paraId="3F771F0E" w14:textId="77777777" w:rsidR="00964E11" w:rsidRDefault="00964E11" w:rsidP="00267385">
      <w:pPr>
        <w:rPr>
          <w:sz w:val="24"/>
          <w:szCs w:val="24"/>
        </w:rPr>
      </w:pPr>
      <w:r>
        <w:rPr>
          <w:sz w:val="24"/>
          <w:szCs w:val="24"/>
        </w:rPr>
        <w:t>Direct recipients of funding include:</w:t>
      </w:r>
    </w:p>
    <w:p w14:paraId="57EF1FBF" w14:textId="5F41E47D" w:rsidR="00964E11" w:rsidRDefault="00964E11" w:rsidP="00267385">
      <w:pPr>
        <w:pStyle w:val="ListParagraph"/>
        <w:numPr>
          <w:ilvl w:val="0"/>
          <w:numId w:val="5"/>
        </w:numPr>
        <w:rPr>
          <w:sz w:val="24"/>
          <w:szCs w:val="24"/>
        </w:rPr>
      </w:pPr>
      <w:r w:rsidRPr="0023466B">
        <w:rPr>
          <w:sz w:val="24"/>
          <w:szCs w:val="24"/>
        </w:rPr>
        <w:t>States for rural and small urban areas</w:t>
      </w:r>
      <w:r w:rsidR="001C332F">
        <w:rPr>
          <w:sz w:val="24"/>
          <w:szCs w:val="24"/>
        </w:rPr>
        <w:t>.</w:t>
      </w:r>
    </w:p>
    <w:p w14:paraId="0BA1BD0E" w14:textId="7DE77FE0" w:rsidR="00964E11" w:rsidRDefault="00964E11" w:rsidP="00267385">
      <w:pPr>
        <w:pStyle w:val="ListParagraph"/>
        <w:numPr>
          <w:ilvl w:val="0"/>
          <w:numId w:val="5"/>
        </w:numPr>
        <w:rPr>
          <w:sz w:val="24"/>
          <w:szCs w:val="24"/>
        </w:rPr>
      </w:pPr>
      <w:r>
        <w:rPr>
          <w:sz w:val="24"/>
          <w:szCs w:val="24"/>
        </w:rPr>
        <w:t>Designated recipients chosen by the governor or a state for large urban areas</w:t>
      </w:r>
      <w:r w:rsidR="001C332F">
        <w:rPr>
          <w:sz w:val="24"/>
          <w:szCs w:val="24"/>
        </w:rPr>
        <w:t>.</w:t>
      </w:r>
    </w:p>
    <w:p w14:paraId="56DE6D52" w14:textId="3521A6DE" w:rsidR="00964E11" w:rsidRPr="0023466B" w:rsidRDefault="00964E11" w:rsidP="00267385">
      <w:pPr>
        <w:pStyle w:val="ListParagraph"/>
        <w:numPr>
          <w:ilvl w:val="0"/>
          <w:numId w:val="5"/>
        </w:numPr>
        <w:rPr>
          <w:sz w:val="24"/>
          <w:szCs w:val="24"/>
        </w:rPr>
      </w:pPr>
      <w:r>
        <w:rPr>
          <w:sz w:val="24"/>
          <w:szCs w:val="24"/>
        </w:rPr>
        <w:t>State or local government entities that operate a public transportation service</w:t>
      </w:r>
      <w:r w:rsidR="001C332F">
        <w:rPr>
          <w:sz w:val="24"/>
          <w:szCs w:val="24"/>
        </w:rPr>
        <w:t>.</w:t>
      </w:r>
    </w:p>
    <w:p w14:paraId="2E14B536" w14:textId="77777777" w:rsidR="00964E11" w:rsidRDefault="00964E11" w:rsidP="00267385">
      <w:pPr>
        <w:rPr>
          <w:sz w:val="24"/>
          <w:szCs w:val="24"/>
        </w:rPr>
      </w:pPr>
      <w:r>
        <w:rPr>
          <w:sz w:val="24"/>
          <w:szCs w:val="24"/>
        </w:rPr>
        <w:t xml:space="preserve">Funding </w:t>
      </w:r>
      <w:r w:rsidR="00001C14">
        <w:rPr>
          <w:sz w:val="24"/>
          <w:szCs w:val="24"/>
        </w:rPr>
        <w:t>eligibility requirements</w:t>
      </w:r>
      <w:r>
        <w:rPr>
          <w:sz w:val="24"/>
          <w:szCs w:val="24"/>
        </w:rPr>
        <w:t xml:space="preserve">: </w:t>
      </w:r>
    </w:p>
    <w:p w14:paraId="6B78AAF6" w14:textId="77777777" w:rsidR="00964E11" w:rsidRDefault="00964E11" w:rsidP="00267385">
      <w:pPr>
        <w:pStyle w:val="ListParagraph"/>
        <w:numPr>
          <w:ilvl w:val="0"/>
          <w:numId w:val="6"/>
        </w:numPr>
        <w:rPr>
          <w:sz w:val="24"/>
          <w:szCs w:val="24"/>
        </w:rPr>
      </w:pPr>
      <w:r>
        <w:rPr>
          <w:sz w:val="24"/>
          <w:szCs w:val="24"/>
        </w:rPr>
        <w:t>At least 55% of funds must be used on:</w:t>
      </w:r>
    </w:p>
    <w:p w14:paraId="0F43911D" w14:textId="77777777" w:rsidR="00964E11" w:rsidRDefault="00964E11" w:rsidP="00267385">
      <w:pPr>
        <w:pStyle w:val="ListParagraph"/>
        <w:numPr>
          <w:ilvl w:val="1"/>
          <w:numId w:val="6"/>
        </w:numPr>
        <w:rPr>
          <w:sz w:val="24"/>
          <w:szCs w:val="24"/>
        </w:rPr>
      </w:pPr>
      <w:r>
        <w:rPr>
          <w:b/>
          <w:sz w:val="24"/>
          <w:szCs w:val="24"/>
        </w:rPr>
        <w:t>Ca</w:t>
      </w:r>
      <w:r w:rsidRPr="0070314B">
        <w:rPr>
          <w:b/>
          <w:sz w:val="24"/>
          <w:szCs w:val="24"/>
        </w:rPr>
        <w:t>pital projects</w:t>
      </w:r>
      <w:r>
        <w:rPr>
          <w:sz w:val="24"/>
          <w:szCs w:val="24"/>
        </w:rPr>
        <w:t xml:space="preserve"> such as buses and vans; wheelchair lifts; securement devices; transit-related information; technology systems; and mobility management programs. </w:t>
      </w:r>
    </w:p>
    <w:p w14:paraId="2E22AED2" w14:textId="77777777" w:rsidR="00964E11" w:rsidRDefault="00964E11" w:rsidP="00267385">
      <w:pPr>
        <w:pStyle w:val="ListParagraph"/>
        <w:numPr>
          <w:ilvl w:val="1"/>
          <w:numId w:val="6"/>
        </w:numPr>
        <w:rPr>
          <w:sz w:val="24"/>
          <w:szCs w:val="24"/>
        </w:rPr>
      </w:pPr>
      <w:r w:rsidRPr="0070314B">
        <w:rPr>
          <w:b/>
          <w:sz w:val="24"/>
          <w:szCs w:val="24"/>
        </w:rPr>
        <w:t>Acquisition of transportation services under a contract, lease or other arrangement.</w:t>
      </w:r>
      <w:r w:rsidRPr="0070314B">
        <w:rPr>
          <w:sz w:val="24"/>
          <w:szCs w:val="24"/>
        </w:rPr>
        <w:t xml:space="preserve"> Per the FTA Section 5310 Circular, “both capital and operating costs associated with contracted service are eligible capital expenses.”  </w:t>
      </w:r>
    </w:p>
    <w:p w14:paraId="03998B5B" w14:textId="529D1EAD" w:rsidR="00964E11" w:rsidRDefault="00416ACB" w:rsidP="00267385">
      <w:pPr>
        <w:pStyle w:val="ListParagraph"/>
        <w:numPr>
          <w:ilvl w:val="0"/>
          <w:numId w:val="6"/>
        </w:numPr>
        <w:rPr>
          <w:sz w:val="24"/>
          <w:szCs w:val="24"/>
        </w:rPr>
      </w:pPr>
      <w:r>
        <w:rPr>
          <w:sz w:val="24"/>
          <w:szCs w:val="24"/>
        </w:rPr>
        <w:lastRenderedPageBreak/>
        <w:t>The r</w:t>
      </w:r>
      <w:r w:rsidR="00964E11">
        <w:rPr>
          <w:sz w:val="24"/>
          <w:szCs w:val="24"/>
        </w:rPr>
        <w:t>emaining 45% of funds is for “nontraditional projects.” Beginning with the Moving Ahead for Progress in the 21</w:t>
      </w:r>
      <w:r w:rsidR="00964E11" w:rsidRPr="00E01139">
        <w:rPr>
          <w:sz w:val="24"/>
          <w:szCs w:val="24"/>
          <w:vertAlign w:val="superscript"/>
        </w:rPr>
        <w:t>st</w:t>
      </w:r>
      <w:r w:rsidR="00964E11">
        <w:rPr>
          <w:sz w:val="24"/>
          <w:szCs w:val="24"/>
        </w:rPr>
        <w:t xml:space="preserve"> Century Act (MAP-21) in 2012, the Section 5310 program was changed to include projects that had been eligible under the former Section 5317 New Freedom program that funded transportation services and alternatives beyond those required by the Americans with Disabilities Act. </w:t>
      </w:r>
    </w:p>
    <w:p w14:paraId="3483C61A" w14:textId="77777777" w:rsidR="00964E11" w:rsidRDefault="00964E11" w:rsidP="00267385">
      <w:pPr>
        <w:ind w:left="720"/>
        <w:rPr>
          <w:sz w:val="24"/>
          <w:szCs w:val="24"/>
        </w:rPr>
      </w:pPr>
      <w:r>
        <w:rPr>
          <w:sz w:val="24"/>
          <w:szCs w:val="24"/>
        </w:rPr>
        <w:t>The types of projects eligible under this expansion include</w:t>
      </w:r>
      <w:r w:rsidR="00096DAF">
        <w:rPr>
          <w:sz w:val="24"/>
          <w:szCs w:val="24"/>
        </w:rPr>
        <w:t>,</w:t>
      </w:r>
      <w:r>
        <w:rPr>
          <w:sz w:val="24"/>
          <w:szCs w:val="24"/>
        </w:rPr>
        <w:t xml:space="preserve"> but are not limited to</w:t>
      </w:r>
      <w:r w:rsidR="007C0F9E">
        <w:rPr>
          <w:sz w:val="24"/>
          <w:szCs w:val="24"/>
        </w:rPr>
        <w:t>,</w:t>
      </w:r>
      <w:r>
        <w:rPr>
          <w:sz w:val="24"/>
          <w:szCs w:val="24"/>
        </w:rPr>
        <w:t xml:space="preserve"> travel training; volunteer driver programs; accessible infrastructure projects (curb ramps, sidewalks, signals, and bus stop features); and mobility management. Additional project ideas are included in the Section 5310 Circular. </w:t>
      </w:r>
    </w:p>
    <w:p w14:paraId="3E539515" w14:textId="77777777" w:rsidR="00964E11" w:rsidRDefault="00964E11" w:rsidP="00267385">
      <w:pPr>
        <w:rPr>
          <w:sz w:val="24"/>
          <w:szCs w:val="24"/>
        </w:rPr>
      </w:pPr>
      <w:r>
        <w:rPr>
          <w:sz w:val="24"/>
          <w:szCs w:val="24"/>
        </w:rPr>
        <w:t xml:space="preserve">Other key information about the Section 5310 program that recipients should know: </w:t>
      </w:r>
    </w:p>
    <w:p w14:paraId="278B24F7" w14:textId="1C545E3A" w:rsidR="00964E11" w:rsidRDefault="00964E11" w:rsidP="00267385">
      <w:pPr>
        <w:pStyle w:val="ListParagraph"/>
        <w:numPr>
          <w:ilvl w:val="0"/>
          <w:numId w:val="7"/>
        </w:numPr>
        <w:rPr>
          <w:sz w:val="24"/>
          <w:szCs w:val="24"/>
        </w:rPr>
      </w:pPr>
      <w:r w:rsidRPr="00044CA9">
        <w:rPr>
          <w:sz w:val="24"/>
          <w:szCs w:val="24"/>
        </w:rPr>
        <w:t xml:space="preserve">Other </w:t>
      </w:r>
      <w:r>
        <w:rPr>
          <w:sz w:val="24"/>
          <w:szCs w:val="24"/>
        </w:rPr>
        <w:t>f</w:t>
      </w:r>
      <w:r w:rsidRPr="00044CA9">
        <w:rPr>
          <w:sz w:val="24"/>
          <w:szCs w:val="24"/>
        </w:rPr>
        <w:t>ederal funds (non-D</w:t>
      </w:r>
      <w:r w:rsidR="0093210F">
        <w:rPr>
          <w:sz w:val="24"/>
          <w:szCs w:val="24"/>
        </w:rPr>
        <w:t>OT</w:t>
      </w:r>
      <w:r w:rsidRPr="00044CA9">
        <w:rPr>
          <w:sz w:val="24"/>
          <w:szCs w:val="24"/>
        </w:rPr>
        <w:t>) can be used as match. Thi</w:t>
      </w:r>
      <w:r>
        <w:rPr>
          <w:sz w:val="24"/>
          <w:szCs w:val="24"/>
        </w:rPr>
        <w:t xml:space="preserve">s means that a program can implement a project with 100% federal funding. An example </w:t>
      </w:r>
      <w:r w:rsidR="00226958">
        <w:rPr>
          <w:sz w:val="24"/>
          <w:szCs w:val="24"/>
        </w:rPr>
        <w:t xml:space="preserve">would be </w:t>
      </w:r>
      <w:hyperlink r:id="rId15" w:history="1">
        <w:r w:rsidRPr="005119EA">
          <w:rPr>
            <w:rStyle w:val="Hyperlink"/>
            <w:sz w:val="24"/>
            <w:szCs w:val="24"/>
          </w:rPr>
          <w:t>Older Americans Act Title IIIB funding</w:t>
        </w:r>
      </w:hyperlink>
      <w:r>
        <w:rPr>
          <w:sz w:val="24"/>
          <w:szCs w:val="24"/>
        </w:rPr>
        <w:t xml:space="preserve">. </w:t>
      </w:r>
    </w:p>
    <w:p w14:paraId="2015E582" w14:textId="1D9819F7" w:rsidR="00964E11" w:rsidRPr="007118A1" w:rsidRDefault="00964E11" w:rsidP="00267385">
      <w:pPr>
        <w:pStyle w:val="ListParagraph"/>
        <w:numPr>
          <w:ilvl w:val="0"/>
          <w:numId w:val="7"/>
        </w:numPr>
        <w:rPr>
          <w:sz w:val="24"/>
          <w:szCs w:val="24"/>
        </w:rPr>
      </w:pPr>
      <w:r w:rsidRPr="007118A1">
        <w:rPr>
          <w:sz w:val="24"/>
          <w:szCs w:val="24"/>
        </w:rPr>
        <w:t>Section 5310 programs may partner with meal delivery programs such as O</w:t>
      </w:r>
      <w:r w:rsidR="0065386D">
        <w:rPr>
          <w:sz w:val="24"/>
          <w:szCs w:val="24"/>
        </w:rPr>
        <w:t>AA-</w:t>
      </w:r>
      <w:r w:rsidRPr="007118A1">
        <w:rPr>
          <w:sz w:val="24"/>
          <w:szCs w:val="24"/>
        </w:rPr>
        <w:t xml:space="preserve">-funded </w:t>
      </w:r>
      <w:hyperlink r:id="rId16" w:history="1">
        <w:r w:rsidRPr="000E11A2">
          <w:rPr>
            <w:rStyle w:val="Hyperlink"/>
            <w:sz w:val="24"/>
            <w:szCs w:val="24"/>
          </w:rPr>
          <w:t>meal programs</w:t>
        </w:r>
      </w:hyperlink>
      <w:r w:rsidRPr="007118A1">
        <w:rPr>
          <w:sz w:val="24"/>
          <w:szCs w:val="24"/>
        </w:rPr>
        <w:t xml:space="preserve"> and the </w:t>
      </w:r>
      <w:hyperlink r:id="rId17" w:history="1">
        <w:r w:rsidRPr="007B43AA">
          <w:rPr>
            <w:rStyle w:val="Hyperlink"/>
            <w:sz w:val="24"/>
            <w:szCs w:val="24"/>
          </w:rPr>
          <w:t>USDA Summer Food Service program</w:t>
        </w:r>
      </w:hyperlink>
      <w:r w:rsidRPr="007118A1">
        <w:rPr>
          <w:sz w:val="24"/>
          <w:szCs w:val="24"/>
        </w:rPr>
        <w:t xml:space="preserve">. </w:t>
      </w:r>
      <w:hyperlink r:id="rId18" w:history="1">
        <w:r w:rsidR="0065386D" w:rsidRPr="0065386D">
          <w:rPr>
            <w:rStyle w:val="Hyperlink"/>
            <w:sz w:val="24"/>
            <w:szCs w:val="24"/>
          </w:rPr>
          <w:t>Eldercare Locator</w:t>
        </w:r>
      </w:hyperlink>
      <w:r w:rsidR="0065386D">
        <w:rPr>
          <w:sz w:val="24"/>
          <w:szCs w:val="24"/>
        </w:rPr>
        <w:t xml:space="preserve"> is a resource for finding local meal programs. </w:t>
      </w:r>
      <w:r w:rsidR="00BD4A81">
        <w:rPr>
          <w:sz w:val="24"/>
          <w:szCs w:val="24"/>
        </w:rPr>
        <w:t xml:space="preserve">As stated in </w:t>
      </w:r>
      <w:hyperlink r:id="rId19" w:history="1">
        <w:r w:rsidR="00BD4A81" w:rsidRPr="001B5299">
          <w:rPr>
            <w:rStyle w:val="Hyperlink"/>
            <w:sz w:val="24"/>
            <w:szCs w:val="24"/>
          </w:rPr>
          <w:t>Chapter 53</w:t>
        </w:r>
      </w:hyperlink>
      <w:r w:rsidR="00BD4A81">
        <w:rPr>
          <w:sz w:val="24"/>
          <w:szCs w:val="24"/>
        </w:rPr>
        <w:t xml:space="preserve"> of Title 49 of the U.S. Code, t</w:t>
      </w:r>
      <w:r w:rsidRPr="007118A1">
        <w:rPr>
          <w:sz w:val="24"/>
          <w:szCs w:val="24"/>
        </w:rPr>
        <w:t xml:space="preserve">ransit providers </w:t>
      </w:r>
      <w:r w:rsidR="001B5299">
        <w:rPr>
          <w:sz w:val="24"/>
          <w:szCs w:val="24"/>
        </w:rPr>
        <w:t xml:space="preserve">funded by Section 5310 or Section 5311 (c) grants </w:t>
      </w:r>
      <w:r w:rsidRPr="007118A1">
        <w:rPr>
          <w:sz w:val="24"/>
          <w:szCs w:val="24"/>
        </w:rPr>
        <w:t>can assist with these programs if they do not conflict with regularly provided transit service</w:t>
      </w:r>
      <w:r w:rsidR="001B5299">
        <w:rPr>
          <w:sz w:val="24"/>
          <w:szCs w:val="24"/>
        </w:rPr>
        <w:t xml:space="preserve">. </w:t>
      </w:r>
      <w:r w:rsidR="006B6C55">
        <w:rPr>
          <w:sz w:val="24"/>
          <w:szCs w:val="24"/>
        </w:rPr>
        <w:t xml:space="preserve">[Some state DOTs may place a percentage cap on the total incidental use of the vehicle. Refer to </w:t>
      </w:r>
      <w:r w:rsidR="00B93E7B">
        <w:rPr>
          <w:sz w:val="24"/>
          <w:szCs w:val="24"/>
        </w:rPr>
        <w:t>your s</w:t>
      </w:r>
      <w:r w:rsidR="006B6C55">
        <w:rPr>
          <w:sz w:val="24"/>
          <w:szCs w:val="24"/>
        </w:rPr>
        <w:t>tate DOT</w:t>
      </w:r>
      <w:r w:rsidR="00B93E7B">
        <w:rPr>
          <w:sz w:val="24"/>
          <w:szCs w:val="24"/>
        </w:rPr>
        <w:t>’s</w:t>
      </w:r>
      <w:r w:rsidR="006B6C55">
        <w:rPr>
          <w:sz w:val="24"/>
          <w:szCs w:val="24"/>
        </w:rPr>
        <w:t xml:space="preserve"> Section 5310 </w:t>
      </w:r>
      <w:r w:rsidR="007B2B18">
        <w:rPr>
          <w:sz w:val="24"/>
          <w:szCs w:val="24"/>
        </w:rPr>
        <w:t xml:space="preserve">instructions </w:t>
      </w:r>
      <w:r w:rsidR="006B6C55">
        <w:rPr>
          <w:sz w:val="24"/>
          <w:szCs w:val="24"/>
        </w:rPr>
        <w:t>for additional information.]</w:t>
      </w:r>
    </w:p>
    <w:p w14:paraId="760D6A1B" w14:textId="77777777" w:rsidR="00964E11" w:rsidRPr="00044CA9" w:rsidRDefault="00964E11" w:rsidP="00267385">
      <w:pPr>
        <w:pStyle w:val="ListParagraph"/>
        <w:numPr>
          <w:ilvl w:val="0"/>
          <w:numId w:val="7"/>
        </w:numPr>
        <w:rPr>
          <w:sz w:val="24"/>
          <w:szCs w:val="24"/>
        </w:rPr>
      </w:pPr>
      <w:r>
        <w:rPr>
          <w:sz w:val="24"/>
          <w:szCs w:val="24"/>
        </w:rPr>
        <w:t xml:space="preserve">Transportation to drug treatment centers is eligible transportation under Section 5310. </w:t>
      </w:r>
      <w:r w:rsidR="006B6C55">
        <w:rPr>
          <w:sz w:val="24"/>
          <w:szCs w:val="24"/>
        </w:rPr>
        <w:br/>
      </w:r>
    </w:p>
    <w:p w14:paraId="7BAC92CE" w14:textId="77777777" w:rsidR="00964E11" w:rsidRPr="00927540" w:rsidRDefault="00964E11" w:rsidP="00267385">
      <w:pPr>
        <w:rPr>
          <w:b/>
          <w:sz w:val="24"/>
          <w:szCs w:val="24"/>
        </w:rPr>
      </w:pPr>
      <w:r w:rsidRPr="00927540">
        <w:rPr>
          <w:b/>
          <w:sz w:val="24"/>
          <w:szCs w:val="24"/>
        </w:rPr>
        <w:t xml:space="preserve">Local Match </w:t>
      </w:r>
    </w:p>
    <w:p w14:paraId="2688E97D" w14:textId="34636F93" w:rsidR="00964E11" w:rsidRDefault="00964E11" w:rsidP="00267385">
      <w:pPr>
        <w:rPr>
          <w:sz w:val="24"/>
          <w:szCs w:val="24"/>
        </w:rPr>
      </w:pPr>
      <w:r>
        <w:rPr>
          <w:sz w:val="24"/>
          <w:szCs w:val="24"/>
        </w:rPr>
        <w:t>Local share of capital projects “shall not be less than 20% of the net cost of the activity” and local share for eligible operating costs “shall not be less than 50% of the net operating costs” (FTA Circular 9070.1G, p. III-16). Exceptions to these percentages exist for ADA-compliant vehicle purchases, clean-fuel or alternative-fuel vehicles, and in some cases where Federal Highway Administration funds are transferred to the F</w:t>
      </w:r>
      <w:r w:rsidR="00566A72">
        <w:rPr>
          <w:sz w:val="24"/>
          <w:szCs w:val="24"/>
        </w:rPr>
        <w:t>TA</w:t>
      </w:r>
      <w:r>
        <w:rPr>
          <w:sz w:val="24"/>
          <w:szCs w:val="24"/>
        </w:rPr>
        <w:t xml:space="preserve"> program. In terms of how the F</w:t>
      </w:r>
      <w:r w:rsidR="00912654">
        <w:rPr>
          <w:sz w:val="24"/>
          <w:szCs w:val="24"/>
        </w:rPr>
        <w:t>TA</w:t>
      </w:r>
      <w:r>
        <w:rPr>
          <w:sz w:val="24"/>
          <w:szCs w:val="24"/>
        </w:rPr>
        <w:t xml:space="preserve"> stipulates how match can be provided, local share can be undistributed cash, a replacement or depreciation cash fund or reserve, a service agreement with a state or local agency or private social service organization, or new capital. </w:t>
      </w:r>
    </w:p>
    <w:p w14:paraId="6D72359A" w14:textId="77777777" w:rsidR="00964E11" w:rsidRDefault="00964E11" w:rsidP="00267385">
      <w:pPr>
        <w:rPr>
          <w:sz w:val="24"/>
          <w:szCs w:val="24"/>
        </w:rPr>
      </w:pPr>
      <w:r>
        <w:rPr>
          <w:sz w:val="24"/>
          <w:szCs w:val="24"/>
        </w:rPr>
        <w:t>Specific examples of these types of allowable monetary match include:</w:t>
      </w:r>
    </w:p>
    <w:p w14:paraId="517F42F0" w14:textId="77777777" w:rsidR="00964E11" w:rsidRDefault="00964E11" w:rsidP="00267385">
      <w:pPr>
        <w:pStyle w:val="ListParagraph"/>
        <w:numPr>
          <w:ilvl w:val="0"/>
          <w:numId w:val="8"/>
        </w:numPr>
        <w:rPr>
          <w:sz w:val="24"/>
          <w:szCs w:val="24"/>
        </w:rPr>
      </w:pPr>
      <w:r w:rsidRPr="001E1F8C">
        <w:rPr>
          <w:sz w:val="24"/>
          <w:szCs w:val="24"/>
        </w:rPr>
        <w:t>State or local appropriations</w:t>
      </w:r>
    </w:p>
    <w:p w14:paraId="1A37E3E8" w14:textId="77777777" w:rsidR="00964E11" w:rsidRDefault="00964E11" w:rsidP="00267385">
      <w:pPr>
        <w:pStyle w:val="ListParagraph"/>
        <w:numPr>
          <w:ilvl w:val="0"/>
          <w:numId w:val="8"/>
        </w:numPr>
        <w:rPr>
          <w:sz w:val="24"/>
          <w:szCs w:val="24"/>
        </w:rPr>
      </w:pPr>
      <w:r>
        <w:rPr>
          <w:sz w:val="24"/>
          <w:szCs w:val="24"/>
        </w:rPr>
        <w:t>Dedicated tax revenues</w:t>
      </w:r>
    </w:p>
    <w:p w14:paraId="6D2EF247" w14:textId="77777777" w:rsidR="00964E11" w:rsidRDefault="00964E11" w:rsidP="00267385">
      <w:pPr>
        <w:pStyle w:val="ListParagraph"/>
        <w:numPr>
          <w:ilvl w:val="0"/>
          <w:numId w:val="8"/>
        </w:numPr>
        <w:rPr>
          <w:sz w:val="24"/>
          <w:szCs w:val="24"/>
        </w:rPr>
      </w:pPr>
      <w:r>
        <w:rPr>
          <w:sz w:val="24"/>
          <w:szCs w:val="24"/>
        </w:rPr>
        <w:lastRenderedPageBreak/>
        <w:t>Private donations</w:t>
      </w:r>
    </w:p>
    <w:p w14:paraId="3D117412" w14:textId="77777777" w:rsidR="00964E11" w:rsidRDefault="00964E11" w:rsidP="00267385">
      <w:pPr>
        <w:pStyle w:val="ListParagraph"/>
        <w:numPr>
          <w:ilvl w:val="0"/>
          <w:numId w:val="8"/>
        </w:numPr>
        <w:rPr>
          <w:sz w:val="24"/>
          <w:szCs w:val="24"/>
        </w:rPr>
      </w:pPr>
      <w:r>
        <w:rPr>
          <w:sz w:val="24"/>
          <w:szCs w:val="24"/>
        </w:rPr>
        <w:t>Revenue from service contracts</w:t>
      </w:r>
    </w:p>
    <w:p w14:paraId="619EAE21" w14:textId="77777777" w:rsidR="00964E11" w:rsidRDefault="00964E11" w:rsidP="00267385">
      <w:pPr>
        <w:pStyle w:val="ListParagraph"/>
        <w:numPr>
          <w:ilvl w:val="0"/>
          <w:numId w:val="8"/>
        </w:numPr>
        <w:rPr>
          <w:sz w:val="24"/>
          <w:szCs w:val="24"/>
        </w:rPr>
      </w:pPr>
      <w:r>
        <w:rPr>
          <w:sz w:val="24"/>
          <w:szCs w:val="24"/>
        </w:rPr>
        <w:t>Transportation development credits</w:t>
      </w:r>
    </w:p>
    <w:p w14:paraId="1F8B0ECB" w14:textId="77777777" w:rsidR="00964E11" w:rsidRDefault="00964E11" w:rsidP="00267385">
      <w:pPr>
        <w:pStyle w:val="ListParagraph"/>
        <w:numPr>
          <w:ilvl w:val="0"/>
          <w:numId w:val="8"/>
        </w:numPr>
        <w:rPr>
          <w:sz w:val="24"/>
          <w:szCs w:val="24"/>
        </w:rPr>
      </w:pPr>
      <w:r>
        <w:rPr>
          <w:sz w:val="24"/>
          <w:szCs w:val="24"/>
        </w:rPr>
        <w:t>Net income from advertising and concessions</w:t>
      </w:r>
    </w:p>
    <w:p w14:paraId="34C33D51" w14:textId="77777777" w:rsidR="00964E11" w:rsidRDefault="00964E11" w:rsidP="00267385">
      <w:pPr>
        <w:rPr>
          <w:sz w:val="24"/>
          <w:szCs w:val="24"/>
        </w:rPr>
      </w:pPr>
      <w:r>
        <w:rPr>
          <w:sz w:val="24"/>
          <w:szCs w:val="24"/>
        </w:rPr>
        <w:t xml:space="preserve">Income from contracts to provide human services transportation may be used to provide local match and, if used, must be counted in </w:t>
      </w:r>
      <w:r w:rsidR="00416ACB">
        <w:rPr>
          <w:sz w:val="24"/>
          <w:szCs w:val="24"/>
        </w:rPr>
        <w:t xml:space="preserve">the </w:t>
      </w:r>
      <w:r>
        <w:rPr>
          <w:sz w:val="24"/>
          <w:szCs w:val="24"/>
        </w:rPr>
        <w:t xml:space="preserve">total project cost. </w:t>
      </w:r>
    </w:p>
    <w:p w14:paraId="41140F69" w14:textId="65BC3B82" w:rsidR="00964E11" w:rsidRDefault="00964E11" w:rsidP="00267385">
      <w:pPr>
        <w:rPr>
          <w:sz w:val="24"/>
          <w:szCs w:val="24"/>
        </w:rPr>
      </w:pPr>
      <w:r>
        <w:rPr>
          <w:sz w:val="24"/>
          <w:szCs w:val="24"/>
        </w:rPr>
        <w:t>N</w:t>
      </w:r>
      <w:r w:rsidRPr="00B12A18">
        <w:rPr>
          <w:sz w:val="24"/>
          <w:szCs w:val="24"/>
        </w:rPr>
        <w:t>o FTA program funds can be used as local match for other FTA programs</w:t>
      </w:r>
      <w:r>
        <w:rPr>
          <w:sz w:val="24"/>
          <w:szCs w:val="24"/>
        </w:rPr>
        <w:t>; however, as noted earlier, Federal Lands Highway program funds or other non-U.S. D</w:t>
      </w:r>
      <w:r w:rsidR="005E2799">
        <w:rPr>
          <w:sz w:val="24"/>
          <w:szCs w:val="24"/>
        </w:rPr>
        <w:t>OT</w:t>
      </w:r>
      <w:r>
        <w:rPr>
          <w:sz w:val="24"/>
          <w:szCs w:val="24"/>
        </w:rPr>
        <w:t xml:space="preserve"> federal funds can be used as local match. Other federal agency programs commonly tapped for match funding are employment, training, aging, medical, community services, and rehabilitation services. </w:t>
      </w:r>
    </w:p>
    <w:p w14:paraId="3A59542C" w14:textId="56DCEDD3" w:rsidR="00547DC2" w:rsidRPr="00B3591B" w:rsidRDefault="00547DC2" w:rsidP="00267385">
      <w:pPr>
        <w:rPr>
          <w:b/>
          <w:sz w:val="24"/>
          <w:szCs w:val="24"/>
        </w:rPr>
      </w:pPr>
      <w:r w:rsidRPr="00B3591B">
        <w:rPr>
          <w:b/>
          <w:sz w:val="24"/>
          <w:szCs w:val="24"/>
        </w:rPr>
        <w:t>Non-Cash Project Contributions</w:t>
      </w:r>
    </w:p>
    <w:p w14:paraId="39A017D2" w14:textId="77777777" w:rsidR="00964E11" w:rsidRDefault="00964E11" w:rsidP="00267385">
      <w:pPr>
        <w:rPr>
          <w:sz w:val="24"/>
          <w:szCs w:val="24"/>
        </w:rPr>
      </w:pPr>
      <w:r>
        <w:rPr>
          <w:sz w:val="24"/>
          <w:szCs w:val="24"/>
        </w:rPr>
        <w:t xml:space="preserve">Specific examples of non-cash share include: </w:t>
      </w:r>
    </w:p>
    <w:p w14:paraId="4DBEA39D" w14:textId="1D4A19BC" w:rsidR="00964E11" w:rsidRDefault="00964E11" w:rsidP="00267385">
      <w:pPr>
        <w:pStyle w:val="ListParagraph"/>
        <w:numPr>
          <w:ilvl w:val="0"/>
          <w:numId w:val="9"/>
        </w:numPr>
        <w:rPr>
          <w:sz w:val="24"/>
          <w:szCs w:val="24"/>
        </w:rPr>
      </w:pPr>
      <w:r w:rsidRPr="00985894">
        <w:rPr>
          <w:sz w:val="24"/>
          <w:szCs w:val="24"/>
        </w:rPr>
        <w:t>Donations</w:t>
      </w:r>
      <w:r w:rsidR="005B0DF6">
        <w:rPr>
          <w:sz w:val="24"/>
          <w:szCs w:val="24"/>
        </w:rPr>
        <w:t xml:space="preserve"> (e.g. vehicles, property)</w:t>
      </w:r>
    </w:p>
    <w:p w14:paraId="25978D16" w14:textId="77777777" w:rsidR="00964E11" w:rsidRDefault="00964E11" w:rsidP="00267385">
      <w:pPr>
        <w:pStyle w:val="ListParagraph"/>
        <w:numPr>
          <w:ilvl w:val="0"/>
          <w:numId w:val="9"/>
        </w:numPr>
        <w:rPr>
          <w:sz w:val="24"/>
          <w:szCs w:val="24"/>
        </w:rPr>
      </w:pPr>
      <w:r w:rsidRPr="00985894">
        <w:rPr>
          <w:sz w:val="24"/>
          <w:szCs w:val="24"/>
        </w:rPr>
        <w:t>Volunteer services</w:t>
      </w:r>
    </w:p>
    <w:p w14:paraId="420C50AC" w14:textId="77777777" w:rsidR="00964E11" w:rsidRDefault="00964E11" w:rsidP="00267385">
      <w:pPr>
        <w:pStyle w:val="ListParagraph"/>
        <w:numPr>
          <w:ilvl w:val="0"/>
          <w:numId w:val="9"/>
        </w:numPr>
        <w:rPr>
          <w:sz w:val="24"/>
          <w:szCs w:val="24"/>
        </w:rPr>
      </w:pPr>
      <w:r w:rsidRPr="00985894">
        <w:rPr>
          <w:sz w:val="24"/>
          <w:szCs w:val="24"/>
        </w:rPr>
        <w:t>In-kind contributions</w:t>
      </w:r>
    </w:p>
    <w:p w14:paraId="6D7F9B7E" w14:textId="0143D3A8" w:rsidR="00964E11" w:rsidRDefault="00964E11" w:rsidP="00267385">
      <w:pPr>
        <w:rPr>
          <w:sz w:val="24"/>
          <w:szCs w:val="24"/>
        </w:rPr>
      </w:pPr>
      <w:r>
        <w:rPr>
          <w:sz w:val="24"/>
          <w:szCs w:val="24"/>
        </w:rPr>
        <w:t xml:space="preserve">In the case of non-cash contributions, each must be documented and supported. </w:t>
      </w:r>
      <w:r w:rsidR="003C392D">
        <w:rPr>
          <w:sz w:val="24"/>
          <w:szCs w:val="24"/>
        </w:rPr>
        <w:t xml:space="preserve">States may </w:t>
      </w:r>
      <w:r w:rsidR="006D4C18">
        <w:rPr>
          <w:sz w:val="24"/>
          <w:szCs w:val="24"/>
        </w:rPr>
        <w:t>be more restrictive than the F</w:t>
      </w:r>
      <w:r w:rsidR="005E2799">
        <w:rPr>
          <w:sz w:val="24"/>
          <w:szCs w:val="24"/>
        </w:rPr>
        <w:t>TA</w:t>
      </w:r>
      <w:r w:rsidR="006D4C18">
        <w:rPr>
          <w:sz w:val="24"/>
          <w:szCs w:val="24"/>
        </w:rPr>
        <w:t xml:space="preserve">. In-kind match requests </w:t>
      </w:r>
      <w:r w:rsidR="00480210">
        <w:rPr>
          <w:sz w:val="24"/>
          <w:szCs w:val="24"/>
        </w:rPr>
        <w:t xml:space="preserve">must be approved in advance. </w:t>
      </w:r>
      <w:r w:rsidR="006B6C55">
        <w:rPr>
          <w:sz w:val="24"/>
          <w:szCs w:val="24"/>
        </w:rPr>
        <w:br/>
      </w:r>
    </w:p>
    <w:p w14:paraId="537D15C7" w14:textId="77777777" w:rsidR="00964E11" w:rsidRPr="00BD6BD6" w:rsidRDefault="00964E11" w:rsidP="00267385">
      <w:pPr>
        <w:rPr>
          <w:b/>
          <w:sz w:val="24"/>
          <w:szCs w:val="24"/>
        </w:rPr>
      </w:pPr>
      <w:r w:rsidRPr="00BD6BD6">
        <w:rPr>
          <w:b/>
          <w:sz w:val="24"/>
          <w:szCs w:val="24"/>
        </w:rPr>
        <w:t>State Administration and Guidelines for Section 5310 Project Match</w:t>
      </w:r>
    </w:p>
    <w:p w14:paraId="00B94771" w14:textId="2D855790" w:rsidR="00964E11" w:rsidRPr="00FE7C7E" w:rsidRDefault="00964E11" w:rsidP="00267385">
      <w:pPr>
        <w:rPr>
          <w:sz w:val="24"/>
          <w:szCs w:val="24"/>
        </w:rPr>
      </w:pPr>
      <w:r w:rsidRPr="00FE7C7E">
        <w:rPr>
          <w:sz w:val="24"/>
          <w:szCs w:val="24"/>
        </w:rPr>
        <w:t xml:space="preserve">The </w:t>
      </w:r>
      <w:r>
        <w:rPr>
          <w:sz w:val="24"/>
          <w:szCs w:val="24"/>
        </w:rPr>
        <w:t>s</w:t>
      </w:r>
      <w:r w:rsidRPr="00FE7C7E">
        <w:rPr>
          <w:sz w:val="24"/>
          <w:szCs w:val="24"/>
        </w:rPr>
        <w:t xml:space="preserve">tate </w:t>
      </w:r>
      <w:r w:rsidR="005E2799">
        <w:rPr>
          <w:sz w:val="24"/>
          <w:szCs w:val="24"/>
        </w:rPr>
        <w:t>DOTs</w:t>
      </w:r>
      <w:r w:rsidRPr="00FE7C7E">
        <w:rPr>
          <w:sz w:val="24"/>
          <w:szCs w:val="24"/>
        </w:rPr>
        <w:t>, as direct recipients of Section 5310 funds</w:t>
      </w:r>
      <w:r>
        <w:rPr>
          <w:sz w:val="24"/>
          <w:szCs w:val="24"/>
        </w:rPr>
        <w:t>, develop guidelines and processes for potential applicants. Within those guidelines, the states explain the requirements for match and the documentation that needs to take place for categories of funds to be used for local match. The language contained in state Section 5310 application guidance naturally follows the requirements set forth by the F</w:t>
      </w:r>
      <w:r w:rsidR="005E2799">
        <w:rPr>
          <w:sz w:val="24"/>
          <w:szCs w:val="24"/>
        </w:rPr>
        <w:t>TA.</w:t>
      </w:r>
      <w:r w:rsidR="006B6C55">
        <w:rPr>
          <w:sz w:val="24"/>
          <w:szCs w:val="24"/>
        </w:rPr>
        <w:br/>
      </w:r>
    </w:p>
    <w:p w14:paraId="5EF66CDA" w14:textId="77777777" w:rsidR="00964E11" w:rsidRPr="0012406E" w:rsidRDefault="00964E11" w:rsidP="00267385">
      <w:pPr>
        <w:rPr>
          <w:b/>
          <w:sz w:val="24"/>
          <w:szCs w:val="24"/>
        </w:rPr>
      </w:pPr>
      <w:r w:rsidRPr="0012406E">
        <w:rPr>
          <w:b/>
          <w:sz w:val="24"/>
          <w:szCs w:val="24"/>
        </w:rPr>
        <w:t>Example of State Guidelines for Local Match</w:t>
      </w:r>
    </w:p>
    <w:p w14:paraId="626E640A" w14:textId="05062B88" w:rsidR="00812045" w:rsidRDefault="00964E11" w:rsidP="00267385">
      <w:pPr>
        <w:rPr>
          <w:sz w:val="24"/>
          <w:szCs w:val="24"/>
        </w:rPr>
      </w:pPr>
      <w:r>
        <w:rPr>
          <w:sz w:val="24"/>
          <w:szCs w:val="24"/>
        </w:rPr>
        <w:t xml:space="preserve">The use of non-U.S. DOT federal funds for match is relatively new, and with limited federal funds available for competing projects, the majority of match applied to Section 5310 </w:t>
      </w:r>
      <w:r w:rsidR="00764D3D">
        <w:rPr>
          <w:sz w:val="24"/>
          <w:szCs w:val="24"/>
        </w:rPr>
        <w:t>projects</w:t>
      </w:r>
      <w:r>
        <w:rPr>
          <w:sz w:val="24"/>
          <w:szCs w:val="24"/>
        </w:rPr>
        <w:t xml:space="preserve"> continues to be drawn from local sources. Th</w:t>
      </w:r>
      <w:r w:rsidRPr="00B02739">
        <w:rPr>
          <w:sz w:val="24"/>
          <w:szCs w:val="24"/>
        </w:rPr>
        <w:t>e ability to use non-U.S. D</w:t>
      </w:r>
      <w:r w:rsidR="00764D3D">
        <w:rPr>
          <w:sz w:val="24"/>
          <w:szCs w:val="24"/>
        </w:rPr>
        <w:t>OT</w:t>
      </w:r>
      <w:r w:rsidRPr="00B02739">
        <w:rPr>
          <w:sz w:val="24"/>
          <w:szCs w:val="24"/>
        </w:rPr>
        <w:t xml:space="preserve"> federal funds as local match </w:t>
      </w:r>
      <w:r>
        <w:rPr>
          <w:sz w:val="24"/>
          <w:szCs w:val="24"/>
        </w:rPr>
        <w:t xml:space="preserve">was initiated </w:t>
      </w:r>
      <w:r w:rsidRPr="00B02739">
        <w:rPr>
          <w:sz w:val="24"/>
          <w:szCs w:val="24"/>
        </w:rPr>
        <w:t>under SAFETEA-LU in 2005 when non-DOT match funds were approved for Section 5310, Section 5311, and for former Section 5316 (JARC)</w:t>
      </w:r>
      <w:r w:rsidR="007B6102">
        <w:rPr>
          <w:sz w:val="24"/>
          <w:szCs w:val="24"/>
        </w:rPr>
        <w:t>,</w:t>
      </w:r>
      <w:r w:rsidRPr="00B02739">
        <w:rPr>
          <w:sz w:val="24"/>
          <w:szCs w:val="24"/>
        </w:rPr>
        <w:t xml:space="preserve"> and </w:t>
      </w:r>
      <w:r>
        <w:rPr>
          <w:sz w:val="24"/>
          <w:szCs w:val="24"/>
        </w:rPr>
        <w:t xml:space="preserve">former </w:t>
      </w:r>
      <w:r w:rsidRPr="00B02739">
        <w:rPr>
          <w:sz w:val="24"/>
          <w:szCs w:val="24"/>
        </w:rPr>
        <w:t xml:space="preserve">Section 5317 (New Freedom) programs. Under MAP-21, some Section 5316 and 5317 eligible activities were </w:t>
      </w:r>
      <w:r w:rsidRPr="00B02739">
        <w:rPr>
          <w:sz w:val="24"/>
          <w:szCs w:val="24"/>
        </w:rPr>
        <w:lastRenderedPageBreak/>
        <w:t xml:space="preserve">melded into the expanded Section 5310 program, and the non-DOT match allowance expanded to include the Section 5307 program </w:t>
      </w:r>
      <w:r>
        <w:rPr>
          <w:sz w:val="24"/>
          <w:szCs w:val="24"/>
        </w:rPr>
        <w:t xml:space="preserve">(Blog, </w:t>
      </w:r>
      <w:hyperlink r:id="rId20" w:history="1">
        <w:r w:rsidRPr="00124EDD">
          <w:rPr>
            <w:rStyle w:val="Hyperlink"/>
            <w:sz w:val="24"/>
            <w:szCs w:val="24"/>
          </w:rPr>
          <w:t>www.nadtc.org</w:t>
        </w:r>
      </w:hyperlink>
      <w:r>
        <w:rPr>
          <w:sz w:val="24"/>
          <w:szCs w:val="24"/>
        </w:rPr>
        <w:t>)</w:t>
      </w:r>
      <w:r w:rsidR="00895C64">
        <w:rPr>
          <w:sz w:val="24"/>
          <w:szCs w:val="24"/>
        </w:rPr>
        <w:t>.</w:t>
      </w:r>
      <w:r>
        <w:rPr>
          <w:sz w:val="24"/>
          <w:szCs w:val="24"/>
        </w:rPr>
        <w:t xml:space="preserve"> Local match is typically resourced from state or city/county/town-level funding sources. </w:t>
      </w:r>
    </w:p>
    <w:p w14:paraId="4E6C8951" w14:textId="2CC8BF35" w:rsidR="00964E11" w:rsidRDefault="00964E11" w:rsidP="00267385">
      <w:pPr>
        <w:rPr>
          <w:sz w:val="24"/>
          <w:szCs w:val="24"/>
        </w:rPr>
      </w:pPr>
      <w:r>
        <w:rPr>
          <w:sz w:val="24"/>
          <w:szCs w:val="24"/>
        </w:rPr>
        <w:t>Match guidelines may differ state to state. To share an example, NADTC reviewed the Wisconsin Department of Transportation’s application process.   For capital projects, the Wisconsin D</w:t>
      </w:r>
      <w:r w:rsidR="00DD1FDB">
        <w:rPr>
          <w:sz w:val="24"/>
          <w:szCs w:val="24"/>
        </w:rPr>
        <w:t>OT</w:t>
      </w:r>
      <w:r>
        <w:rPr>
          <w:sz w:val="24"/>
          <w:szCs w:val="24"/>
        </w:rPr>
        <w:t xml:space="preserve"> requires a cash match from one of the following sources: state or local funds, private donations, grantee agency funding, and non-U.S. D</w:t>
      </w:r>
      <w:r w:rsidR="003A2EF4">
        <w:rPr>
          <w:sz w:val="24"/>
          <w:szCs w:val="24"/>
        </w:rPr>
        <w:t>OT</w:t>
      </w:r>
      <w:r>
        <w:rPr>
          <w:sz w:val="24"/>
          <w:szCs w:val="24"/>
        </w:rPr>
        <w:t xml:space="preserve"> </w:t>
      </w:r>
      <w:r w:rsidR="00CE4D01">
        <w:rPr>
          <w:sz w:val="24"/>
          <w:szCs w:val="24"/>
        </w:rPr>
        <w:t xml:space="preserve">federal </w:t>
      </w:r>
      <w:r>
        <w:rPr>
          <w:sz w:val="24"/>
          <w:szCs w:val="24"/>
        </w:rPr>
        <w:t xml:space="preserve">funds.  </w:t>
      </w:r>
    </w:p>
    <w:p w14:paraId="34DCD1A0" w14:textId="63BDCA4A" w:rsidR="00964E11" w:rsidRDefault="00964E11" w:rsidP="00267385">
      <w:pPr>
        <w:rPr>
          <w:sz w:val="24"/>
          <w:szCs w:val="24"/>
        </w:rPr>
      </w:pPr>
      <w:r>
        <w:rPr>
          <w:sz w:val="24"/>
          <w:szCs w:val="24"/>
        </w:rPr>
        <w:t>Examples of non-traditional project matching funds</w:t>
      </w:r>
      <w:r w:rsidR="00190D8C">
        <w:rPr>
          <w:sz w:val="24"/>
          <w:szCs w:val="24"/>
        </w:rPr>
        <w:t xml:space="preserve"> that can be </w:t>
      </w:r>
      <w:r>
        <w:rPr>
          <w:sz w:val="24"/>
          <w:szCs w:val="24"/>
        </w:rPr>
        <w:t>used in Wisconsin include cash match of state or local funding, private donations, grantee agency funding, and non-U.S. D</w:t>
      </w:r>
      <w:r w:rsidR="00337CDA">
        <w:rPr>
          <w:sz w:val="24"/>
          <w:szCs w:val="24"/>
        </w:rPr>
        <w:t>OT</w:t>
      </w:r>
      <w:r>
        <w:rPr>
          <w:sz w:val="24"/>
          <w:szCs w:val="24"/>
        </w:rPr>
        <w:t xml:space="preserve"> </w:t>
      </w:r>
      <w:r w:rsidR="00CE4D01">
        <w:rPr>
          <w:sz w:val="24"/>
          <w:szCs w:val="24"/>
        </w:rPr>
        <w:t xml:space="preserve">federal </w:t>
      </w:r>
      <w:r>
        <w:rPr>
          <w:sz w:val="24"/>
          <w:szCs w:val="24"/>
        </w:rPr>
        <w:t xml:space="preserve">funds, and in-kind funding. Examples of in-kind match for Section 5310 can include donated facility space or supplies, labor contributed to the project, and miscellaneous expenses such as website hosting, marketing costs, or travel and mileage. </w:t>
      </w:r>
      <w:r w:rsidR="006B6C55">
        <w:rPr>
          <w:sz w:val="24"/>
          <w:szCs w:val="24"/>
        </w:rPr>
        <w:br/>
      </w:r>
    </w:p>
    <w:p w14:paraId="1662C1DE" w14:textId="77777777" w:rsidR="00964E11" w:rsidRPr="00555C01" w:rsidRDefault="00964E11" w:rsidP="00267385">
      <w:pPr>
        <w:rPr>
          <w:b/>
          <w:sz w:val="24"/>
          <w:szCs w:val="24"/>
        </w:rPr>
      </w:pPr>
      <w:r w:rsidRPr="00555C01">
        <w:rPr>
          <w:b/>
          <w:sz w:val="24"/>
          <w:szCs w:val="24"/>
        </w:rPr>
        <w:t xml:space="preserve">Expansion of Local Match Sources </w:t>
      </w:r>
    </w:p>
    <w:p w14:paraId="486A607F" w14:textId="51748FC5" w:rsidR="00964E11" w:rsidRDefault="00964E11" w:rsidP="00267385">
      <w:pPr>
        <w:rPr>
          <w:sz w:val="24"/>
          <w:szCs w:val="24"/>
        </w:rPr>
      </w:pPr>
      <w:r>
        <w:rPr>
          <w:sz w:val="24"/>
          <w:szCs w:val="24"/>
        </w:rPr>
        <w:t xml:space="preserve">The guidelines that Wisconsin provides may differ slightly from other states, but across the country, state DOTs provide similar guidance to Section 5310 applicants. </w:t>
      </w:r>
      <w:r w:rsidR="00416ACB">
        <w:rPr>
          <w:sz w:val="24"/>
          <w:szCs w:val="24"/>
        </w:rPr>
        <w:t>W</w:t>
      </w:r>
      <w:r>
        <w:rPr>
          <w:sz w:val="24"/>
          <w:szCs w:val="24"/>
        </w:rPr>
        <w:t xml:space="preserve">ithin the type of match allowed, transportation agencies have expanded the variety of sources from which they draw local match funds. For example, Texas and other states have used or are currently using toll credits or Transportation Development Credits. According to a Texas A&amp;M Transportation Institute memorandum (Geiselbrecht &amp; Baker, 2013), the credits reduce the amount of funding a state or local agency must provide </w:t>
      </w:r>
      <w:r w:rsidRPr="00066F64">
        <w:rPr>
          <w:sz w:val="24"/>
          <w:szCs w:val="24"/>
        </w:rPr>
        <w:t xml:space="preserve">for projects, </w:t>
      </w:r>
      <w:r>
        <w:rPr>
          <w:sz w:val="24"/>
          <w:szCs w:val="24"/>
        </w:rPr>
        <w:t>allow</w:t>
      </w:r>
      <w:r w:rsidR="00416ACB">
        <w:rPr>
          <w:sz w:val="24"/>
          <w:szCs w:val="24"/>
        </w:rPr>
        <w:t>ing</w:t>
      </w:r>
      <w:r>
        <w:rPr>
          <w:sz w:val="24"/>
          <w:szCs w:val="24"/>
        </w:rPr>
        <w:t xml:space="preserve"> many programs to be funded with 100% federal funds. In Texas’ case</w:t>
      </w:r>
      <w:r w:rsidR="00923E81">
        <w:rPr>
          <w:sz w:val="24"/>
          <w:szCs w:val="24"/>
        </w:rPr>
        <w:t>,</w:t>
      </w:r>
      <w:r>
        <w:rPr>
          <w:sz w:val="24"/>
          <w:szCs w:val="24"/>
        </w:rPr>
        <w:t xml:space="preserve"> 75% of credits are allocated to the metropolitan planning organization of the region where the funds are generated, and 25% is allocated on a competitive statewide basis. Credits may be used for public transit funding although use of the credits for transit is less common than for highway project match.  </w:t>
      </w:r>
    </w:p>
    <w:p w14:paraId="3404BADC" w14:textId="62E02AB0" w:rsidR="00964E11" w:rsidRDefault="00964E11" w:rsidP="00267385">
      <w:pPr>
        <w:rPr>
          <w:sz w:val="24"/>
          <w:szCs w:val="24"/>
        </w:rPr>
      </w:pPr>
      <w:r>
        <w:rPr>
          <w:sz w:val="24"/>
          <w:szCs w:val="24"/>
        </w:rPr>
        <w:t xml:space="preserve">In Texas, toll or transportation development credits are a form of </w:t>
      </w:r>
      <w:r w:rsidR="005B0DF6">
        <w:rPr>
          <w:sz w:val="24"/>
          <w:szCs w:val="24"/>
        </w:rPr>
        <w:t>“</w:t>
      </w:r>
      <w:r>
        <w:rPr>
          <w:sz w:val="24"/>
          <w:szCs w:val="24"/>
        </w:rPr>
        <w:t>soft</w:t>
      </w:r>
      <w:r w:rsidR="005B0DF6">
        <w:rPr>
          <w:sz w:val="24"/>
          <w:szCs w:val="24"/>
        </w:rPr>
        <w:t>”</w:t>
      </w:r>
      <w:r>
        <w:rPr>
          <w:sz w:val="24"/>
          <w:szCs w:val="24"/>
        </w:rPr>
        <w:t xml:space="preserve"> match, </w:t>
      </w:r>
      <w:r w:rsidR="005B0DF6">
        <w:rPr>
          <w:sz w:val="24"/>
          <w:szCs w:val="24"/>
        </w:rPr>
        <w:t xml:space="preserve">rather than “hard” match of actual money, </w:t>
      </w:r>
      <w:r>
        <w:rPr>
          <w:sz w:val="24"/>
          <w:szCs w:val="24"/>
        </w:rPr>
        <w:t>and toll credits are used in state projects to meet non-federal match requirements tied to capital purchases such as vehicle purchases and transit facilities. While Transportation Development Credits can be used for operating costs, in Texas they are most often applied to capital costs (</w:t>
      </w:r>
      <w:proofErr w:type="spellStart"/>
      <w:r>
        <w:rPr>
          <w:sz w:val="24"/>
          <w:szCs w:val="24"/>
        </w:rPr>
        <w:t>Geiselbrecht</w:t>
      </w:r>
      <w:proofErr w:type="spellEnd"/>
      <w:r>
        <w:rPr>
          <w:sz w:val="24"/>
          <w:szCs w:val="24"/>
        </w:rPr>
        <w:t xml:space="preserve"> &amp; Baker, 2013).</w:t>
      </w:r>
    </w:p>
    <w:p w14:paraId="602B208C" w14:textId="7FBC61E9" w:rsidR="00964E11" w:rsidRDefault="00964E11" w:rsidP="00267385">
      <w:pPr>
        <w:rPr>
          <w:sz w:val="24"/>
          <w:szCs w:val="24"/>
        </w:rPr>
      </w:pPr>
      <w:r>
        <w:rPr>
          <w:sz w:val="24"/>
          <w:szCs w:val="24"/>
        </w:rPr>
        <w:t xml:space="preserve">Other states that have piloted or used toll credits or Transportation Development Credits include California, Florida, Illinois, Michigan, New Jersey, and Virginia. To take a closer look at how states are providing local match for Section 5310 transit programs, NADTC sent an email questionnaire to the state department of transportation public transportation offices. Based on </w:t>
      </w:r>
      <w:r>
        <w:rPr>
          <w:sz w:val="24"/>
          <w:szCs w:val="24"/>
        </w:rPr>
        <w:lastRenderedPageBreak/>
        <w:t xml:space="preserve">responses to that survey and a review of recent transportation funding initiatives, NADTC will focus on a few local match initiatives in Texas and Colorado. </w:t>
      </w:r>
    </w:p>
    <w:p w14:paraId="718C9238" w14:textId="77777777" w:rsidR="00267385" w:rsidRDefault="00267385" w:rsidP="00267385">
      <w:pPr>
        <w:rPr>
          <w:sz w:val="24"/>
          <w:szCs w:val="24"/>
        </w:rPr>
      </w:pPr>
    </w:p>
    <w:p w14:paraId="38D255BF" w14:textId="77777777" w:rsidR="00964E11" w:rsidRPr="00327082" w:rsidRDefault="00964E11" w:rsidP="00267385">
      <w:pPr>
        <w:rPr>
          <w:b/>
          <w:sz w:val="24"/>
          <w:szCs w:val="24"/>
        </w:rPr>
      </w:pPr>
      <w:r>
        <w:rPr>
          <w:b/>
          <w:sz w:val="24"/>
          <w:szCs w:val="24"/>
        </w:rPr>
        <w:t xml:space="preserve">Building Partnerships to Establish Local Match in </w:t>
      </w:r>
      <w:r w:rsidRPr="00327082">
        <w:rPr>
          <w:b/>
          <w:sz w:val="24"/>
          <w:szCs w:val="24"/>
        </w:rPr>
        <w:t xml:space="preserve">Texas </w:t>
      </w:r>
    </w:p>
    <w:p w14:paraId="78304D56" w14:textId="77777777" w:rsidR="00964E11" w:rsidRDefault="00964E11" w:rsidP="00267385">
      <w:pPr>
        <w:rPr>
          <w:sz w:val="24"/>
          <w:szCs w:val="24"/>
        </w:rPr>
      </w:pPr>
      <w:r>
        <w:rPr>
          <w:noProof/>
        </w:rPr>
        <w:drawing>
          <wp:anchor distT="0" distB="0" distL="114300" distR="114300" simplePos="0" relativeHeight="251708416" behindDoc="0" locked="0" layoutInCell="1" allowOverlap="1" wp14:anchorId="7E94735B" wp14:editId="201A5C2E">
            <wp:simplePos x="0" y="0"/>
            <wp:positionH relativeFrom="margin">
              <wp:posOffset>2066925</wp:posOffset>
            </wp:positionH>
            <wp:positionV relativeFrom="paragraph">
              <wp:posOffset>1040765</wp:posOffset>
            </wp:positionV>
            <wp:extent cx="4006215" cy="1783080"/>
            <wp:effectExtent l="0" t="0" r="0" b="7620"/>
            <wp:wrapThrough wrapText="bothSides">
              <wp:wrapPolygon edited="0">
                <wp:start x="0" y="0"/>
                <wp:lineTo x="0" y="21462"/>
                <wp:lineTo x="21466" y="21462"/>
                <wp:lineTo x="21466" y="0"/>
                <wp:lineTo x="0" y="0"/>
              </wp:wrapPolygon>
            </wp:wrapThrough>
            <wp:docPr id="15" name="Picture 4" descr="Paris Texas Metro transit vehic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1" cstate="print">
                      <a:extLst>
                        <a:ext uri="{28A0092B-C50C-407E-A947-70E740481C1C}">
                          <a14:useLocalDpi xmlns:a14="http://schemas.microsoft.com/office/drawing/2010/main" val="0"/>
                        </a:ext>
                      </a:extLst>
                    </a:blip>
                    <a:srcRect l="9554" t="21434" r="7699" b="13086"/>
                    <a:stretch/>
                  </pic:blipFill>
                  <pic:spPr>
                    <a:xfrm>
                      <a:off x="0" y="0"/>
                      <a:ext cx="4006215" cy="178308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As noted, </w:t>
      </w:r>
      <w:r w:rsidRPr="00D4483E">
        <w:rPr>
          <w:sz w:val="24"/>
          <w:szCs w:val="24"/>
        </w:rPr>
        <w:t xml:space="preserve">Texas </w:t>
      </w:r>
      <w:r>
        <w:rPr>
          <w:sz w:val="24"/>
          <w:szCs w:val="24"/>
        </w:rPr>
        <w:t>uses</w:t>
      </w:r>
      <w:r w:rsidRPr="00D4483E">
        <w:rPr>
          <w:sz w:val="24"/>
          <w:szCs w:val="24"/>
        </w:rPr>
        <w:t xml:space="preserve"> </w:t>
      </w:r>
      <w:r>
        <w:rPr>
          <w:sz w:val="24"/>
          <w:szCs w:val="24"/>
        </w:rPr>
        <w:t>Transportation Development credits as a form of soft match for capital investments. In the case of Paris, Texas’ Metro system, operation match has been funded through a cooperative effort. The Ark-</w:t>
      </w:r>
      <w:proofErr w:type="spellStart"/>
      <w:r>
        <w:rPr>
          <w:sz w:val="24"/>
          <w:szCs w:val="24"/>
        </w:rPr>
        <w:t>Tex</w:t>
      </w:r>
      <w:proofErr w:type="spellEnd"/>
      <w:r>
        <w:rPr>
          <w:sz w:val="24"/>
          <w:szCs w:val="24"/>
        </w:rPr>
        <w:t xml:space="preserve"> Council of Governments offered rural service in its region but wanted to improve service in Paris, Texas, to meet demand for local transit needs. Working in partnership with private agencies identified in the coordinated human services transportation plan, Paris Metro met with key stakeholders and in working with the City of Paris, was able to secure engineering, sign construction, sign installation, benches, and shelters through in-kind services. </w:t>
      </w:r>
    </w:p>
    <w:p w14:paraId="7013CAFC" w14:textId="77777777" w:rsidR="00964E11" w:rsidRPr="00D4483E" w:rsidRDefault="00964E11" w:rsidP="00267385">
      <w:pPr>
        <w:rPr>
          <w:sz w:val="24"/>
          <w:szCs w:val="24"/>
        </w:rPr>
      </w:pPr>
      <w:r>
        <w:rPr>
          <w:sz w:val="24"/>
          <w:szCs w:val="24"/>
        </w:rPr>
        <w:t xml:space="preserve">Due to the level of operations expenses needed, Paris Metro established a sponsorship/partnership program. As a result, Paris received in-kind office space from the Paris Regional Medical Center, the City of Paris, the United Way, Paris Junior College, Texas Oncology, the Results Company, the RAM Foundation, and St. Joseph’s Foundation. Community service workers took responsibility for cleaning the new Paris Metro office.   </w:t>
      </w:r>
    </w:p>
    <w:p w14:paraId="425F115E" w14:textId="77777777" w:rsidR="00964E11" w:rsidRPr="00503E52" w:rsidRDefault="00964E11" w:rsidP="00267385">
      <w:pPr>
        <w:rPr>
          <w:b/>
          <w:sz w:val="24"/>
          <w:szCs w:val="24"/>
        </w:rPr>
      </w:pPr>
      <w:r w:rsidRPr="00503E52">
        <w:rPr>
          <w:b/>
          <w:sz w:val="24"/>
          <w:szCs w:val="24"/>
        </w:rPr>
        <w:t xml:space="preserve">Innovative Match Resources in Colorado </w:t>
      </w:r>
    </w:p>
    <w:p w14:paraId="542A2BAC" w14:textId="77777777" w:rsidR="00964E11" w:rsidRPr="00A11DA3" w:rsidRDefault="00964E11" w:rsidP="00267385">
      <w:pPr>
        <w:rPr>
          <w:b/>
          <w:sz w:val="24"/>
          <w:szCs w:val="24"/>
        </w:rPr>
      </w:pPr>
      <w:r w:rsidRPr="00A11DA3">
        <w:rPr>
          <w:b/>
          <w:sz w:val="24"/>
          <w:szCs w:val="24"/>
        </w:rPr>
        <w:t>Douglas County</w:t>
      </w:r>
    </w:p>
    <w:p w14:paraId="70DA4E3B" w14:textId="77777777" w:rsidR="005C46C0" w:rsidRDefault="00964E11" w:rsidP="00267385">
      <w:pPr>
        <w:rPr>
          <w:sz w:val="24"/>
          <w:szCs w:val="24"/>
        </w:rPr>
      </w:pPr>
      <w:r>
        <w:rPr>
          <w:sz w:val="24"/>
          <w:szCs w:val="24"/>
        </w:rPr>
        <w:t xml:space="preserve">Douglas County, Colorado, is geographically located between Denver and Colorado Springs. In 2001, Douglas and Arapahoe counties approved a tax to fund programs serving people with disabilities. The Disabilities Mill Levy assesses a 1 mill tax on all homes in the two counties. According to a </w:t>
      </w:r>
      <w:r w:rsidRPr="00302AB8">
        <w:rPr>
          <w:i/>
          <w:sz w:val="24"/>
          <w:szCs w:val="24"/>
        </w:rPr>
        <w:t>Denver Post</w:t>
      </w:r>
      <w:r>
        <w:rPr>
          <w:sz w:val="24"/>
          <w:szCs w:val="24"/>
        </w:rPr>
        <w:t xml:space="preserve"> article, approximately 95% of the funds support Developmental Pathways, a multi-jurisdictional, community-centered group, and 5% of the funds are retained for the Douglas County Developmental Disabilities Grant Program. Approximately half of the funding for third party trips in Douglas County has been provided by Developmental Pathways, and $50,000 has been provided by the mill levy funds (Mitchell, 2017). As a note, </w:t>
      </w:r>
      <w:r>
        <w:rPr>
          <w:sz w:val="24"/>
          <w:szCs w:val="24"/>
        </w:rPr>
        <w:lastRenderedPageBreak/>
        <w:t xml:space="preserve">Developmental Pathways funding is also used as cash match by the Denver Regional Mobility &amp; Access Council. </w:t>
      </w:r>
      <w:r w:rsidR="006B6C55">
        <w:rPr>
          <w:sz w:val="24"/>
          <w:szCs w:val="24"/>
        </w:rPr>
        <w:br/>
      </w:r>
    </w:p>
    <w:p w14:paraId="01F82B18" w14:textId="77777777" w:rsidR="00964E11" w:rsidRPr="00010863" w:rsidRDefault="00964E11" w:rsidP="00267385">
      <w:pPr>
        <w:rPr>
          <w:b/>
          <w:sz w:val="24"/>
          <w:szCs w:val="24"/>
        </w:rPr>
      </w:pPr>
      <w:r w:rsidRPr="00010863">
        <w:rPr>
          <w:b/>
          <w:sz w:val="24"/>
          <w:szCs w:val="24"/>
        </w:rPr>
        <w:t xml:space="preserve">City of Durango  </w:t>
      </w:r>
    </w:p>
    <w:p w14:paraId="2899DC5C" w14:textId="77777777" w:rsidR="00964E11" w:rsidRDefault="005C46C0" w:rsidP="00267385">
      <w:pPr>
        <w:rPr>
          <w:sz w:val="24"/>
          <w:szCs w:val="24"/>
        </w:rPr>
      </w:pPr>
      <w:r>
        <w:rPr>
          <w:noProof/>
        </w:rPr>
        <w:drawing>
          <wp:anchor distT="0" distB="0" distL="114300" distR="114300" simplePos="0" relativeHeight="251709440" behindDoc="0" locked="0" layoutInCell="1" allowOverlap="1" wp14:anchorId="2E4F0D54" wp14:editId="29BF2755">
            <wp:simplePos x="0" y="0"/>
            <wp:positionH relativeFrom="column">
              <wp:posOffset>3471957</wp:posOffset>
            </wp:positionH>
            <wp:positionV relativeFrom="paragraph">
              <wp:posOffset>2306111</wp:posOffset>
            </wp:positionV>
            <wp:extent cx="2750820" cy="1901190"/>
            <wp:effectExtent l="0" t="0" r="0" b="3810"/>
            <wp:wrapThrough wrapText="bothSides">
              <wp:wrapPolygon edited="0">
                <wp:start x="0" y="0"/>
                <wp:lineTo x="0" y="21427"/>
                <wp:lineTo x="21391" y="21427"/>
                <wp:lineTo x="21391" y="0"/>
                <wp:lineTo x="0" y="0"/>
              </wp:wrapPolygon>
            </wp:wrapThrough>
            <wp:docPr id="17" name="Picture 17" descr="All Points Transit: woman in a motorized chair using ramp on an All Points vehicle assisted by gentl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l points transi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0820"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E11">
        <w:rPr>
          <w:sz w:val="24"/>
          <w:szCs w:val="24"/>
        </w:rPr>
        <w:t xml:space="preserve">The City of Durango’s Transportation Services Enterprise Fund uses parking meter revenue and fines and a portion of the lodgers’ 2% tax to support public transit. In 2016, the City of Durango increased its parking and meter fines to help fund the city’s transit system. Expired meter fines increased by $13 per penalty (Shinn, 2016). A variety of tax increases were considered by the City Council in 2017, and state funding decreases in 2018 resulted in the decision to eliminate two transit routes. If the city were to raise fares to maintain its routes, fares would likely need to increase from $1 to $5 per ride according to a recent </w:t>
      </w:r>
      <w:r w:rsidR="00964E11" w:rsidRPr="00B227AE">
        <w:rPr>
          <w:i/>
          <w:sz w:val="24"/>
          <w:szCs w:val="24"/>
        </w:rPr>
        <w:t>Durango Herald</w:t>
      </w:r>
      <w:r w:rsidR="00964E11">
        <w:rPr>
          <w:sz w:val="24"/>
          <w:szCs w:val="24"/>
        </w:rPr>
        <w:t xml:space="preserve"> article (Shinn, 2018). Municipalities considering using fines or ticket fees for transportation revenue or match </w:t>
      </w:r>
      <w:proofErr w:type="gramStart"/>
      <w:r w:rsidR="00964E11">
        <w:rPr>
          <w:sz w:val="24"/>
          <w:szCs w:val="24"/>
        </w:rPr>
        <w:t>similar to</w:t>
      </w:r>
      <w:proofErr w:type="gramEnd"/>
      <w:r w:rsidR="00964E11">
        <w:rPr>
          <w:sz w:val="24"/>
          <w:szCs w:val="24"/>
        </w:rPr>
        <w:t xml:space="preserve"> the Durango model should take into consideration that increasing fines may result in fewer violations, which is a positive; however, it may ultimately result in lower revenue for transportation.  </w:t>
      </w:r>
      <w:r w:rsidR="006B6C55">
        <w:rPr>
          <w:sz w:val="24"/>
          <w:szCs w:val="24"/>
        </w:rPr>
        <w:br/>
      </w:r>
    </w:p>
    <w:p w14:paraId="31A78872" w14:textId="77777777" w:rsidR="00964E11" w:rsidRDefault="00964E11" w:rsidP="00267385">
      <w:pPr>
        <w:rPr>
          <w:b/>
          <w:sz w:val="24"/>
          <w:szCs w:val="24"/>
        </w:rPr>
      </w:pPr>
      <w:r w:rsidRPr="00A2117A">
        <w:rPr>
          <w:b/>
          <w:sz w:val="24"/>
          <w:szCs w:val="24"/>
        </w:rPr>
        <w:t xml:space="preserve">All Points Transit </w:t>
      </w:r>
    </w:p>
    <w:p w14:paraId="032A51CA" w14:textId="77777777" w:rsidR="00964E11" w:rsidRDefault="00964E11" w:rsidP="00267385">
      <w:pPr>
        <w:rPr>
          <w:sz w:val="24"/>
          <w:szCs w:val="24"/>
        </w:rPr>
      </w:pPr>
      <w:r w:rsidRPr="008A279C">
        <w:rPr>
          <w:sz w:val="24"/>
          <w:szCs w:val="24"/>
        </w:rPr>
        <w:t xml:space="preserve">Serving the </w:t>
      </w:r>
      <w:r>
        <w:rPr>
          <w:sz w:val="24"/>
          <w:szCs w:val="24"/>
        </w:rPr>
        <w:t xml:space="preserve">region </w:t>
      </w:r>
      <w:r w:rsidRPr="008A279C">
        <w:rPr>
          <w:sz w:val="24"/>
          <w:szCs w:val="24"/>
        </w:rPr>
        <w:t>between Grand Junction and M</w:t>
      </w:r>
      <w:r>
        <w:rPr>
          <w:sz w:val="24"/>
          <w:szCs w:val="24"/>
        </w:rPr>
        <w:t>ont</w:t>
      </w:r>
      <w:r w:rsidRPr="008A279C">
        <w:rPr>
          <w:sz w:val="24"/>
          <w:szCs w:val="24"/>
        </w:rPr>
        <w:t>rose</w:t>
      </w:r>
      <w:r>
        <w:rPr>
          <w:sz w:val="24"/>
          <w:szCs w:val="24"/>
        </w:rPr>
        <w:t xml:space="preserve">, All Points Transit receives match through foundation support, non-profit organizations, and local governments including two cities, three counties, and six towns. All Points has experienced an increase in demand, specifically for medical-related trips. In 2015, Delta County and its municipalities were funding 40% of the cost of rides (Sunderland, 2015). Donations and fundraising also cover a portion of local match, including funds raised through an annual </w:t>
      </w:r>
      <w:hyperlink r:id="rId23" w:history="1">
        <w:r w:rsidRPr="00B9367A">
          <w:rPr>
            <w:rStyle w:val="Hyperlink"/>
            <w:sz w:val="24"/>
            <w:szCs w:val="24"/>
          </w:rPr>
          <w:t>Montrose Oktoberfest</w:t>
        </w:r>
      </w:hyperlink>
      <w:r>
        <w:rPr>
          <w:sz w:val="24"/>
          <w:szCs w:val="24"/>
        </w:rPr>
        <w:t xml:space="preserve">. </w:t>
      </w:r>
      <w:r w:rsidRPr="008A279C">
        <w:rPr>
          <w:sz w:val="24"/>
          <w:szCs w:val="24"/>
        </w:rPr>
        <w:t xml:space="preserve"> </w:t>
      </w:r>
      <w:r w:rsidR="006B6C55">
        <w:rPr>
          <w:sz w:val="24"/>
          <w:szCs w:val="24"/>
        </w:rPr>
        <w:br/>
      </w:r>
    </w:p>
    <w:p w14:paraId="099053BB" w14:textId="77777777" w:rsidR="00964E11" w:rsidRPr="00DA1BB7" w:rsidRDefault="00964E11" w:rsidP="00267385">
      <w:pPr>
        <w:rPr>
          <w:b/>
          <w:sz w:val="24"/>
          <w:szCs w:val="24"/>
        </w:rPr>
      </w:pPr>
      <w:r w:rsidRPr="00DA1BB7">
        <w:rPr>
          <w:b/>
          <w:sz w:val="24"/>
          <w:szCs w:val="24"/>
        </w:rPr>
        <w:t>Mesa County</w:t>
      </w:r>
    </w:p>
    <w:p w14:paraId="00E8D9E6" w14:textId="2F665B3D" w:rsidR="00964E11" w:rsidRDefault="00964E11" w:rsidP="00267385">
      <w:pPr>
        <w:rPr>
          <w:sz w:val="24"/>
          <w:szCs w:val="24"/>
        </w:rPr>
      </w:pPr>
      <w:r>
        <w:rPr>
          <w:sz w:val="24"/>
          <w:szCs w:val="24"/>
        </w:rPr>
        <w:t xml:space="preserve">Grand Valley Transit in Mesa County uses an </w:t>
      </w:r>
      <w:r w:rsidRPr="004F5252">
        <w:rPr>
          <w:sz w:val="24"/>
          <w:szCs w:val="24"/>
        </w:rPr>
        <w:t>intergovernmental agreement</w:t>
      </w:r>
      <w:r>
        <w:rPr>
          <w:sz w:val="24"/>
          <w:szCs w:val="24"/>
        </w:rPr>
        <w:t xml:space="preserve"> to fund transit service. According to a September 2018 </w:t>
      </w:r>
      <w:r w:rsidRPr="004F5252">
        <w:rPr>
          <w:i/>
          <w:sz w:val="24"/>
          <w:szCs w:val="24"/>
        </w:rPr>
        <w:t>Daily Sentinel</w:t>
      </w:r>
      <w:r>
        <w:rPr>
          <w:sz w:val="24"/>
          <w:szCs w:val="24"/>
        </w:rPr>
        <w:t xml:space="preserve"> article on bus system funding, local governments support Grand Valley Transit through a percentage formula (Hamilton, 2018). In 2019, it is budgeted that Mesa County pays 65% of the costs, City of Grand Junction pays 30%, the City of </w:t>
      </w:r>
      <w:proofErr w:type="spellStart"/>
      <w:r>
        <w:rPr>
          <w:sz w:val="24"/>
          <w:szCs w:val="24"/>
        </w:rPr>
        <w:t>Fruita</w:t>
      </w:r>
      <w:proofErr w:type="spellEnd"/>
      <w:r>
        <w:rPr>
          <w:sz w:val="24"/>
          <w:szCs w:val="24"/>
        </w:rPr>
        <w:t xml:space="preserve"> pays 3%</w:t>
      </w:r>
      <w:r w:rsidR="00AF50DC">
        <w:rPr>
          <w:sz w:val="24"/>
          <w:szCs w:val="24"/>
        </w:rPr>
        <w:t>,</w:t>
      </w:r>
      <w:r>
        <w:rPr>
          <w:sz w:val="24"/>
          <w:szCs w:val="24"/>
        </w:rPr>
        <w:t xml:space="preserve"> and Town of Palisade pitches in 2%. The language of the intergovernmental agreement notes that the Grand Valley Regional Transportation Committee acknowledges that local match funding and the percentages agreed to for 2019 are not </w:t>
      </w:r>
      <w:r>
        <w:rPr>
          <w:sz w:val="24"/>
          <w:szCs w:val="24"/>
        </w:rPr>
        <w:lastRenderedPageBreak/>
        <w:t xml:space="preserve">permanent funding, and the funding formula and match commitments are subject to future changes.  </w:t>
      </w:r>
      <w:r w:rsidR="00584FA7">
        <w:rPr>
          <w:sz w:val="24"/>
          <w:szCs w:val="24"/>
        </w:rPr>
        <w:br/>
      </w:r>
    </w:p>
    <w:p w14:paraId="7F356423" w14:textId="77777777" w:rsidR="00964E11" w:rsidRDefault="00964E11" w:rsidP="00964E11">
      <w:pPr>
        <w:spacing w:line="240" w:lineRule="auto"/>
        <w:rPr>
          <w:b/>
          <w:sz w:val="24"/>
          <w:szCs w:val="24"/>
        </w:rPr>
      </w:pPr>
      <w:r>
        <w:rPr>
          <w:b/>
          <w:sz w:val="24"/>
          <w:szCs w:val="24"/>
        </w:rPr>
        <w:t>S</w:t>
      </w:r>
      <w:r w:rsidRPr="000B3F5D">
        <w:rPr>
          <w:b/>
          <w:sz w:val="24"/>
          <w:szCs w:val="24"/>
        </w:rPr>
        <w:t xml:space="preserve">ummary </w:t>
      </w:r>
    </w:p>
    <w:p w14:paraId="3E4F9EC2" w14:textId="77777777" w:rsidR="00964E11" w:rsidRDefault="00964E11" w:rsidP="00267385">
      <w:pPr>
        <w:rPr>
          <w:sz w:val="24"/>
          <w:szCs w:val="24"/>
        </w:rPr>
      </w:pPr>
      <w:r>
        <w:rPr>
          <w:sz w:val="24"/>
          <w:szCs w:val="24"/>
        </w:rPr>
        <w:t xml:space="preserve">Local match initiatives in Texas and Colorado are just a few examples of the types of agreements, partnerships, and policies being implemented in states across the nation. Coordination and agreement that the services funded are beneficial to all participating constituencies is critical when multiple jurisdictions are involved. In the Texas example, the ability to communicate a shared vision was important for bringing new partners on board, and in the case of agencies offering in-kind services, identifying how transportation ties to the non-transportation entity (e.g., healthcare facility) will help solidify the role that accessible transit plays in a community’s health and well-being. </w:t>
      </w:r>
    </w:p>
    <w:p w14:paraId="0F8A3EB0" w14:textId="77777777" w:rsidR="00964E11" w:rsidRDefault="00964E11" w:rsidP="00267385">
      <w:pPr>
        <w:rPr>
          <w:sz w:val="24"/>
          <w:szCs w:val="24"/>
        </w:rPr>
      </w:pPr>
      <w:r>
        <w:rPr>
          <w:sz w:val="24"/>
          <w:szCs w:val="24"/>
        </w:rPr>
        <w:t xml:space="preserve">The examples from Colorado indicate that local match models vary and are often based on opportunities unique to a region or state such as foundation support, taxes, or fundraising. Before implementing a match model, a community needs to consider the short-term and long-term budgetary impacts. No matter how a transportation system decides to fund local match for federal grants, the partnerships created through coordination can lead to long-term benefits for not only transportation but other community services as well.       </w:t>
      </w:r>
    </w:p>
    <w:p w14:paraId="4593A0FB" w14:textId="77777777" w:rsidR="00964E11" w:rsidRDefault="00964E11" w:rsidP="00964E11">
      <w:pPr>
        <w:rPr>
          <w:b/>
          <w:sz w:val="24"/>
          <w:szCs w:val="24"/>
        </w:rPr>
      </w:pPr>
      <w:r>
        <w:rPr>
          <w:b/>
          <w:sz w:val="24"/>
          <w:szCs w:val="24"/>
        </w:rPr>
        <w:t>References and Resources</w:t>
      </w:r>
      <w:r w:rsidRPr="00CE1823">
        <w:rPr>
          <w:b/>
          <w:sz w:val="24"/>
          <w:szCs w:val="24"/>
        </w:rPr>
        <w:t xml:space="preserve"> </w:t>
      </w:r>
    </w:p>
    <w:p w14:paraId="4B939C1E" w14:textId="77777777" w:rsidR="00964E11" w:rsidRDefault="00964E11" w:rsidP="00964E11">
      <w:pPr>
        <w:rPr>
          <w:rStyle w:val="Hyperlink"/>
          <w:b/>
          <w:color w:val="auto"/>
          <w:sz w:val="24"/>
          <w:szCs w:val="24"/>
          <w:u w:val="none"/>
        </w:rPr>
      </w:pPr>
      <w:r>
        <w:rPr>
          <w:rStyle w:val="Hyperlink"/>
          <w:b/>
          <w:color w:val="auto"/>
          <w:sz w:val="24"/>
          <w:szCs w:val="24"/>
          <w:u w:val="none"/>
        </w:rPr>
        <w:t>Federal</w:t>
      </w:r>
    </w:p>
    <w:p w14:paraId="78D90A0E" w14:textId="77777777" w:rsidR="00964E11" w:rsidRDefault="00964E11" w:rsidP="00267385">
      <w:pPr>
        <w:spacing w:line="240" w:lineRule="auto"/>
        <w:rPr>
          <w:sz w:val="24"/>
          <w:szCs w:val="24"/>
        </w:rPr>
      </w:pPr>
      <w:r>
        <w:rPr>
          <w:sz w:val="24"/>
          <w:szCs w:val="24"/>
        </w:rPr>
        <w:t xml:space="preserve">U.S. Department of Transportation, Federal Transit Administration. </w:t>
      </w:r>
      <w:r w:rsidRPr="004D5EBC">
        <w:rPr>
          <w:sz w:val="24"/>
          <w:szCs w:val="24"/>
        </w:rPr>
        <w:t>Enhanced Mobility of Seniors &amp; Individuals with Disabilities - Section 5310</w:t>
      </w:r>
      <w:r>
        <w:rPr>
          <w:sz w:val="24"/>
          <w:szCs w:val="24"/>
        </w:rPr>
        <w:t xml:space="preserve">. (2018). Retrieved from </w:t>
      </w:r>
      <w:hyperlink r:id="rId24" w:history="1">
        <w:r w:rsidRPr="00261992">
          <w:rPr>
            <w:rStyle w:val="Hyperlink"/>
            <w:sz w:val="24"/>
            <w:szCs w:val="24"/>
          </w:rPr>
          <w:t>https://www.transit.dot.gov/funding/grants/enhanced-mobility-seniors-individuals-disabilities-section-5310</w:t>
        </w:r>
      </w:hyperlink>
      <w:r>
        <w:rPr>
          <w:sz w:val="24"/>
          <w:szCs w:val="24"/>
        </w:rPr>
        <w:t xml:space="preserve"> </w:t>
      </w:r>
    </w:p>
    <w:p w14:paraId="3963AF27" w14:textId="77777777" w:rsidR="00964E11" w:rsidRDefault="00964E11" w:rsidP="00267385">
      <w:pPr>
        <w:spacing w:line="240" w:lineRule="auto"/>
        <w:rPr>
          <w:sz w:val="24"/>
          <w:szCs w:val="24"/>
        </w:rPr>
      </w:pPr>
      <w:r>
        <w:rPr>
          <w:sz w:val="24"/>
          <w:szCs w:val="24"/>
        </w:rPr>
        <w:t>U.S. Department of Transportation, Federal Transit Administration. FTA Section 5310 Circular 9070.1G E</w:t>
      </w:r>
      <w:r w:rsidRPr="002E0283">
        <w:rPr>
          <w:sz w:val="24"/>
          <w:szCs w:val="24"/>
        </w:rPr>
        <w:t xml:space="preserve">nhanced </w:t>
      </w:r>
      <w:r>
        <w:rPr>
          <w:sz w:val="24"/>
          <w:szCs w:val="24"/>
        </w:rPr>
        <w:t>M</w:t>
      </w:r>
      <w:r w:rsidRPr="002E0283">
        <w:rPr>
          <w:sz w:val="24"/>
          <w:szCs w:val="24"/>
        </w:rPr>
        <w:t xml:space="preserve">obility of </w:t>
      </w:r>
      <w:r>
        <w:rPr>
          <w:sz w:val="24"/>
          <w:szCs w:val="24"/>
        </w:rPr>
        <w:t>S</w:t>
      </w:r>
      <w:r w:rsidRPr="002E0283">
        <w:rPr>
          <w:sz w:val="24"/>
          <w:szCs w:val="24"/>
        </w:rPr>
        <w:t xml:space="preserve">eniors and </w:t>
      </w:r>
      <w:r>
        <w:rPr>
          <w:sz w:val="24"/>
          <w:szCs w:val="24"/>
        </w:rPr>
        <w:t>I</w:t>
      </w:r>
      <w:r w:rsidRPr="002E0283">
        <w:rPr>
          <w:sz w:val="24"/>
          <w:szCs w:val="24"/>
        </w:rPr>
        <w:t>ndividuals with</w:t>
      </w:r>
      <w:r>
        <w:rPr>
          <w:sz w:val="24"/>
          <w:szCs w:val="24"/>
        </w:rPr>
        <w:t xml:space="preserve"> D</w:t>
      </w:r>
      <w:r w:rsidRPr="002E0283">
        <w:rPr>
          <w:sz w:val="24"/>
          <w:szCs w:val="24"/>
        </w:rPr>
        <w:t xml:space="preserve">isabilities </w:t>
      </w:r>
      <w:r>
        <w:rPr>
          <w:sz w:val="24"/>
          <w:szCs w:val="24"/>
        </w:rPr>
        <w:t>P</w:t>
      </w:r>
      <w:r w:rsidRPr="002E0283">
        <w:rPr>
          <w:sz w:val="24"/>
          <w:szCs w:val="24"/>
        </w:rPr>
        <w:t xml:space="preserve">rogram </w:t>
      </w:r>
      <w:r>
        <w:rPr>
          <w:sz w:val="24"/>
          <w:szCs w:val="24"/>
        </w:rPr>
        <w:t>G</w:t>
      </w:r>
      <w:r w:rsidRPr="002E0283">
        <w:rPr>
          <w:sz w:val="24"/>
          <w:szCs w:val="24"/>
        </w:rPr>
        <w:t xml:space="preserve">uidance and </w:t>
      </w:r>
      <w:r>
        <w:rPr>
          <w:sz w:val="24"/>
          <w:szCs w:val="24"/>
        </w:rPr>
        <w:t>A</w:t>
      </w:r>
      <w:r w:rsidRPr="002E0283">
        <w:rPr>
          <w:sz w:val="24"/>
          <w:szCs w:val="24"/>
        </w:rPr>
        <w:t>pplication</w:t>
      </w:r>
      <w:r>
        <w:rPr>
          <w:sz w:val="24"/>
          <w:szCs w:val="24"/>
        </w:rPr>
        <w:t xml:space="preserve"> Instructions. (2014). Retrieved from </w:t>
      </w:r>
      <w:hyperlink r:id="rId25" w:history="1">
        <w:r w:rsidRPr="005611F0">
          <w:rPr>
            <w:rStyle w:val="Hyperlink"/>
            <w:sz w:val="24"/>
            <w:szCs w:val="24"/>
          </w:rPr>
          <w:t>https://www.transit.dot.gov/sites/fta.dot.gov/files/docs/C9070_1G_FINAL_circular_4-20-15%281%29.pdf</w:t>
        </w:r>
      </w:hyperlink>
    </w:p>
    <w:p w14:paraId="40432C95" w14:textId="45D1B1A1" w:rsidR="00964E11" w:rsidRDefault="00964E11" w:rsidP="00267385">
      <w:pPr>
        <w:spacing w:line="240" w:lineRule="auto"/>
        <w:rPr>
          <w:rStyle w:val="Hyperlink"/>
          <w:sz w:val="24"/>
          <w:szCs w:val="24"/>
        </w:rPr>
      </w:pPr>
      <w:r>
        <w:rPr>
          <w:sz w:val="24"/>
          <w:szCs w:val="24"/>
        </w:rPr>
        <w:t xml:space="preserve">U.S. Department of Transportation, Federal Highway Administration. (2015, November 20). </w:t>
      </w:r>
      <w:r w:rsidRPr="0020665C">
        <w:rPr>
          <w:i/>
          <w:sz w:val="24"/>
          <w:szCs w:val="24"/>
        </w:rPr>
        <w:t>Special Federal Aid Funding</w:t>
      </w:r>
      <w:r>
        <w:rPr>
          <w:i/>
          <w:sz w:val="24"/>
          <w:szCs w:val="24"/>
        </w:rPr>
        <w:t>.</w:t>
      </w:r>
      <w:r>
        <w:rPr>
          <w:sz w:val="24"/>
          <w:szCs w:val="24"/>
        </w:rPr>
        <w:t xml:space="preserve"> Retrieved from </w:t>
      </w:r>
      <w:hyperlink r:id="rId26" w:history="1">
        <w:r w:rsidRPr="005611F0">
          <w:rPr>
            <w:rStyle w:val="Hyperlink"/>
            <w:sz w:val="24"/>
            <w:szCs w:val="24"/>
          </w:rPr>
          <w:t>https://www.fhwa.dot.gov/specialfunding/151120.cfm</w:t>
        </w:r>
      </w:hyperlink>
    </w:p>
    <w:p w14:paraId="71A3EAB5" w14:textId="626771F6" w:rsidR="007E2ADC" w:rsidRDefault="00DA19B7" w:rsidP="00267385">
      <w:pPr>
        <w:spacing w:line="240" w:lineRule="auto"/>
        <w:rPr>
          <w:sz w:val="24"/>
          <w:szCs w:val="24"/>
        </w:rPr>
      </w:pPr>
      <w:r>
        <w:rPr>
          <w:sz w:val="24"/>
          <w:szCs w:val="24"/>
        </w:rPr>
        <w:t>U.S. Dep</w:t>
      </w:r>
      <w:r w:rsidR="00DA0EB8">
        <w:rPr>
          <w:sz w:val="24"/>
          <w:szCs w:val="24"/>
        </w:rPr>
        <w:t xml:space="preserve">artment of Transportation. (2015, December 1).  </w:t>
      </w:r>
      <w:r w:rsidR="00DA0EB8" w:rsidRPr="00DA0EB8">
        <w:rPr>
          <w:sz w:val="24"/>
          <w:szCs w:val="24"/>
        </w:rPr>
        <w:t>Chapter 53 of title 49, United States Code, as amended by</w:t>
      </w:r>
      <w:r w:rsidR="00DA0EB8">
        <w:rPr>
          <w:sz w:val="24"/>
          <w:szCs w:val="24"/>
        </w:rPr>
        <w:t xml:space="preserve"> </w:t>
      </w:r>
      <w:r w:rsidR="00DA0EB8" w:rsidRPr="00DA0EB8">
        <w:rPr>
          <w:sz w:val="24"/>
          <w:szCs w:val="24"/>
        </w:rPr>
        <w:t>Fixing America’s Surface Transportation Act</w:t>
      </w:r>
      <w:r w:rsidR="00DA0EB8">
        <w:rPr>
          <w:sz w:val="24"/>
          <w:szCs w:val="24"/>
        </w:rPr>
        <w:t xml:space="preserve"> </w:t>
      </w:r>
      <w:r w:rsidR="00DA0EB8" w:rsidRPr="00DA0EB8">
        <w:rPr>
          <w:sz w:val="24"/>
          <w:szCs w:val="24"/>
        </w:rPr>
        <w:t>Related FAST and MAP-21 provisions</w:t>
      </w:r>
      <w:r w:rsidR="00DA0EB8">
        <w:rPr>
          <w:sz w:val="24"/>
          <w:szCs w:val="24"/>
        </w:rPr>
        <w:t xml:space="preserve">. Retrieved from </w:t>
      </w:r>
      <w:hyperlink r:id="rId27" w:history="1">
        <w:r w:rsidR="007E2ADC" w:rsidRPr="006F3EAB">
          <w:rPr>
            <w:rStyle w:val="Hyperlink"/>
            <w:sz w:val="24"/>
            <w:szCs w:val="24"/>
          </w:rPr>
          <w:t>https://www.transit.dot.gov/sites/fta.dot.gov/files/docs/Chapter%2053%20as%20amended%20by%20the%20FAST%20Act_1.pdf</w:t>
        </w:r>
      </w:hyperlink>
    </w:p>
    <w:p w14:paraId="6C12198E" w14:textId="02898AF1" w:rsidR="00964E11" w:rsidRDefault="00964E11" w:rsidP="00267385">
      <w:pPr>
        <w:spacing w:line="240" w:lineRule="auto"/>
        <w:rPr>
          <w:rStyle w:val="Hyperlink"/>
          <w:sz w:val="24"/>
          <w:szCs w:val="24"/>
        </w:rPr>
      </w:pPr>
      <w:r>
        <w:rPr>
          <w:sz w:val="24"/>
          <w:szCs w:val="24"/>
        </w:rPr>
        <w:t xml:space="preserve">National Aging and Disability Transportation Center. (2017, March 31). Section 5307, 5310, and 5311: Using Non-DOT Federal Funds for Local Match [Web log post]. Retrieved </w:t>
      </w:r>
      <w:hyperlink r:id="rId28" w:history="1">
        <w:r w:rsidRPr="00AA407E">
          <w:rPr>
            <w:rStyle w:val="Hyperlink"/>
            <w:sz w:val="24"/>
            <w:szCs w:val="24"/>
          </w:rPr>
          <w:t>https://www.nadtc.org/news/blog/section-5307-5310-and-5311-using-non-dot-funds-for-local-match/</w:t>
        </w:r>
      </w:hyperlink>
    </w:p>
    <w:p w14:paraId="0D6B5D17" w14:textId="77777777" w:rsidR="005C46C0" w:rsidRDefault="005C46C0" w:rsidP="00267385">
      <w:pPr>
        <w:spacing w:line="240" w:lineRule="auto"/>
        <w:rPr>
          <w:sz w:val="24"/>
          <w:szCs w:val="24"/>
        </w:rPr>
      </w:pPr>
    </w:p>
    <w:p w14:paraId="6ADF029C" w14:textId="77777777" w:rsidR="00964E11" w:rsidRDefault="00964E11" w:rsidP="00964E11">
      <w:pPr>
        <w:rPr>
          <w:rStyle w:val="Hyperlink"/>
          <w:b/>
          <w:color w:val="auto"/>
          <w:sz w:val="24"/>
          <w:szCs w:val="24"/>
          <w:u w:val="none"/>
        </w:rPr>
      </w:pPr>
      <w:r>
        <w:rPr>
          <w:rStyle w:val="Hyperlink"/>
          <w:b/>
          <w:color w:val="auto"/>
          <w:sz w:val="24"/>
          <w:szCs w:val="24"/>
          <w:u w:val="none"/>
        </w:rPr>
        <w:t>Wisconsin</w:t>
      </w:r>
    </w:p>
    <w:p w14:paraId="087410EA" w14:textId="77777777" w:rsidR="00964E11" w:rsidRDefault="00964E11" w:rsidP="00267385">
      <w:pPr>
        <w:spacing w:line="240" w:lineRule="auto"/>
        <w:rPr>
          <w:rStyle w:val="Hyperlink"/>
          <w:color w:val="auto"/>
          <w:sz w:val="24"/>
          <w:szCs w:val="24"/>
          <w:u w:val="none"/>
        </w:rPr>
      </w:pPr>
      <w:r>
        <w:rPr>
          <w:rStyle w:val="Hyperlink"/>
          <w:color w:val="auto"/>
          <w:sz w:val="24"/>
          <w:szCs w:val="24"/>
          <w:u w:val="none"/>
        </w:rPr>
        <w:t xml:space="preserve">Wisconsin Department of Transportation. (2018). Section 5310 Application Guidelines for Vehicle Capital. Retrieved from </w:t>
      </w:r>
      <w:hyperlink r:id="rId29" w:history="1">
        <w:r w:rsidRPr="005611F0">
          <w:rPr>
            <w:rStyle w:val="Hyperlink"/>
            <w:sz w:val="24"/>
            <w:szCs w:val="24"/>
          </w:rPr>
          <w:t>https://wisconsindot.gov/Documents/doing-bus/local-gov/astnce-pgms/transit/5310-app-trad.pdf</w:t>
        </w:r>
      </w:hyperlink>
    </w:p>
    <w:p w14:paraId="67B98665" w14:textId="77777777" w:rsidR="00964E11" w:rsidRPr="00367A1D" w:rsidRDefault="00964E11" w:rsidP="00267385">
      <w:pPr>
        <w:spacing w:line="240" w:lineRule="auto"/>
        <w:rPr>
          <w:sz w:val="24"/>
          <w:szCs w:val="24"/>
        </w:rPr>
      </w:pPr>
      <w:r w:rsidRPr="00E15D13">
        <w:rPr>
          <w:rStyle w:val="Hyperlink"/>
          <w:color w:val="auto"/>
          <w:sz w:val="24"/>
          <w:szCs w:val="24"/>
          <w:u w:val="none"/>
        </w:rPr>
        <w:t>Wisconsin Department of Transportation</w:t>
      </w:r>
      <w:r>
        <w:rPr>
          <w:rStyle w:val="Hyperlink"/>
          <w:color w:val="auto"/>
          <w:sz w:val="24"/>
          <w:szCs w:val="24"/>
          <w:u w:val="none"/>
        </w:rPr>
        <w:t xml:space="preserve">. (2018). Section 5310 Application Guidelines for Non-Traditional Projects. Retrieved from </w:t>
      </w:r>
      <w:hyperlink r:id="rId30" w:history="1">
        <w:r w:rsidRPr="005611F0">
          <w:rPr>
            <w:rStyle w:val="Hyperlink"/>
            <w:sz w:val="24"/>
            <w:szCs w:val="24"/>
          </w:rPr>
          <w:t>https://wisconsindot.gov/Documents/doing-bus/local-gov/astnce-pgms/transit/5310-app-non.pdf</w:t>
        </w:r>
      </w:hyperlink>
      <w:r>
        <w:rPr>
          <w:rStyle w:val="Hyperlink"/>
          <w:sz w:val="24"/>
          <w:szCs w:val="24"/>
        </w:rPr>
        <w:br/>
      </w:r>
    </w:p>
    <w:p w14:paraId="5365C308" w14:textId="77777777" w:rsidR="00964E11" w:rsidRPr="00196EEA" w:rsidRDefault="00964E11" w:rsidP="00964E11">
      <w:pPr>
        <w:rPr>
          <w:rStyle w:val="Hyperlink"/>
          <w:b/>
          <w:color w:val="auto"/>
          <w:sz w:val="24"/>
          <w:szCs w:val="24"/>
          <w:u w:val="none"/>
        </w:rPr>
      </w:pPr>
      <w:r w:rsidRPr="00196EEA">
        <w:rPr>
          <w:rStyle w:val="Hyperlink"/>
          <w:b/>
          <w:color w:val="auto"/>
          <w:sz w:val="24"/>
          <w:szCs w:val="24"/>
          <w:u w:val="none"/>
        </w:rPr>
        <w:t>Texas</w:t>
      </w:r>
    </w:p>
    <w:p w14:paraId="01F7EACB" w14:textId="77777777" w:rsidR="00964E11" w:rsidRDefault="00964E11" w:rsidP="00267385">
      <w:pPr>
        <w:spacing w:line="240" w:lineRule="auto"/>
        <w:rPr>
          <w:rStyle w:val="Hyperlink"/>
          <w:sz w:val="24"/>
          <w:szCs w:val="24"/>
        </w:rPr>
      </w:pPr>
      <w:proofErr w:type="spellStart"/>
      <w:r w:rsidRPr="005247C6">
        <w:rPr>
          <w:rStyle w:val="Hyperlink"/>
          <w:color w:val="auto"/>
          <w:sz w:val="24"/>
          <w:szCs w:val="24"/>
          <w:u w:val="none"/>
        </w:rPr>
        <w:t>Geis</w:t>
      </w:r>
      <w:r>
        <w:rPr>
          <w:rStyle w:val="Hyperlink"/>
          <w:color w:val="auto"/>
          <w:sz w:val="24"/>
          <w:szCs w:val="24"/>
          <w:u w:val="none"/>
        </w:rPr>
        <w:t>elbrecht</w:t>
      </w:r>
      <w:proofErr w:type="spellEnd"/>
      <w:r>
        <w:rPr>
          <w:rStyle w:val="Hyperlink"/>
          <w:color w:val="auto"/>
          <w:sz w:val="24"/>
          <w:szCs w:val="24"/>
          <w:u w:val="none"/>
        </w:rPr>
        <w:t xml:space="preserve">, T. &amp; Baker, R.T.  (2013, October 30). The Use of Federal Toll Credits and Transportation Development Credits by States and Regional Planning Entities [Memorandum]. College Station, TX: Texas A&amp;M Transportation Institute. Retrieved from </w:t>
      </w:r>
      <w:hyperlink r:id="rId31" w:history="1">
        <w:r w:rsidRPr="005611F0">
          <w:rPr>
            <w:rStyle w:val="Hyperlink"/>
            <w:sz w:val="24"/>
            <w:szCs w:val="24"/>
          </w:rPr>
          <w:t>http://ftp.dot.state.tx.us/pub/txdot-info/lgp/tech-memo-transportation-development-credits.pdf</w:t>
        </w:r>
      </w:hyperlink>
    </w:p>
    <w:p w14:paraId="1EF71BE7" w14:textId="1CD3B3ED" w:rsidR="00964E11" w:rsidRDefault="00964E11" w:rsidP="00267385">
      <w:pPr>
        <w:spacing w:line="240" w:lineRule="auto"/>
        <w:rPr>
          <w:rStyle w:val="Hyperlink"/>
          <w:color w:val="auto"/>
          <w:sz w:val="24"/>
          <w:szCs w:val="24"/>
          <w:u w:val="none"/>
        </w:rPr>
      </w:pPr>
      <w:proofErr w:type="spellStart"/>
      <w:r w:rsidRPr="003B07FC">
        <w:rPr>
          <w:rStyle w:val="Hyperlink"/>
          <w:color w:val="auto"/>
          <w:sz w:val="24"/>
          <w:szCs w:val="24"/>
          <w:u w:val="none"/>
        </w:rPr>
        <w:t>Rall</w:t>
      </w:r>
      <w:proofErr w:type="spellEnd"/>
      <w:r w:rsidRPr="003B07FC">
        <w:rPr>
          <w:rStyle w:val="Hyperlink"/>
          <w:color w:val="auto"/>
          <w:sz w:val="24"/>
          <w:szCs w:val="24"/>
          <w:u w:val="none"/>
        </w:rPr>
        <w:t>, C. T</w:t>
      </w:r>
      <w:r>
        <w:rPr>
          <w:rStyle w:val="Hyperlink"/>
          <w:color w:val="auto"/>
          <w:sz w:val="24"/>
          <w:szCs w:val="24"/>
          <w:u w:val="none"/>
        </w:rPr>
        <w:t>ransportation for A</w:t>
      </w:r>
      <w:r w:rsidRPr="003B07FC">
        <w:rPr>
          <w:rStyle w:val="Hyperlink"/>
          <w:color w:val="auto"/>
          <w:sz w:val="24"/>
          <w:szCs w:val="24"/>
          <w:u w:val="none"/>
        </w:rPr>
        <w:t>merica</w:t>
      </w:r>
      <w:r>
        <w:rPr>
          <w:rStyle w:val="Hyperlink"/>
          <w:color w:val="auto"/>
          <w:sz w:val="24"/>
          <w:szCs w:val="24"/>
          <w:u w:val="none"/>
        </w:rPr>
        <w:t xml:space="preserve">. (2018). The Paris Metro in small-town Texas [Web log post.] Retrieved from </w:t>
      </w:r>
      <w:hyperlink r:id="rId32" w:history="1">
        <w:r w:rsidRPr="00436982">
          <w:rPr>
            <w:rStyle w:val="Hyperlink"/>
            <w:sz w:val="24"/>
            <w:szCs w:val="24"/>
          </w:rPr>
          <w:t>http://t4america.org/2018/08/16/the-paris-metro-in-small-town-texas/</w:t>
        </w:r>
      </w:hyperlink>
      <w:r>
        <w:rPr>
          <w:rStyle w:val="Hyperlink"/>
          <w:color w:val="auto"/>
          <w:sz w:val="24"/>
          <w:szCs w:val="24"/>
          <w:u w:val="none"/>
        </w:rPr>
        <w:br/>
      </w:r>
    </w:p>
    <w:p w14:paraId="08F64291" w14:textId="77777777" w:rsidR="00964E11" w:rsidRDefault="00964E11" w:rsidP="00964E11">
      <w:pPr>
        <w:rPr>
          <w:rStyle w:val="Hyperlink"/>
          <w:b/>
          <w:color w:val="auto"/>
          <w:sz w:val="24"/>
          <w:szCs w:val="24"/>
          <w:u w:val="none"/>
        </w:rPr>
      </w:pPr>
      <w:r w:rsidRPr="00E672B3">
        <w:rPr>
          <w:rStyle w:val="Hyperlink"/>
          <w:b/>
          <w:color w:val="auto"/>
          <w:sz w:val="24"/>
          <w:szCs w:val="24"/>
          <w:u w:val="none"/>
        </w:rPr>
        <w:t>Colorado</w:t>
      </w:r>
    </w:p>
    <w:p w14:paraId="6A647064" w14:textId="32BF18CE" w:rsidR="00964E11" w:rsidRDefault="00964E11" w:rsidP="00267385">
      <w:pPr>
        <w:spacing w:line="240" w:lineRule="auto"/>
        <w:rPr>
          <w:sz w:val="24"/>
          <w:szCs w:val="24"/>
        </w:rPr>
      </w:pPr>
      <w:r>
        <w:rPr>
          <w:rFonts w:cstheme="minorHAnsi"/>
          <w:color w:val="000000"/>
          <w:sz w:val="24"/>
          <w:szCs w:val="24"/>
          <w:shd w:val="clear" w:color="auto" w:fill="FFFFFF"/>
        </w:rPr>
        <w:t xml:space="preserve">Mitchell, M. (2017, September 19). These services for developmentally disabled residents have grown because Douglas and Arapahoe voters approved a tax in 2001. </w:t>
      </w:r>
      <w:r w:rsidRPr="009708D3">
        <w:rPr>
          <w:rFonts w:cstheme="minorHAnsi"/>
          <w:i/>
          <w:color w:val="000000"/>
          <w:sz w:val="24"/>
          <w:szCs w:val="24"/>
          <w:shd w:val="clear" w:color="auto" w:fill="FFFFFF"/>
        </w:rPr>
        <w:t>The Denver Post.</w:t>
      </w:r>
      <w:r w:rsidRPr="009708D3">
        <w:rPr>
          <w:rFonts w:cstheme="minorHAnsi"/>
          <w:color w:val="000000"/>
          <w:sz w:val="24"/>
          <w:szCs w:val="24"/>
          <w:shd w:val="clear" w:color="auto" w:fill="FFFFFF"/>
        </w:rPr>
        <w:t xml:space="preserve"> </w:t>
      </w:r>
      <w:r>
        <w:rPr>
          <w:rFonts w:cstheme="minorHAnsi"/>
          <w:color w:val="000000"/>
          <w:sz w:val="24"/>
          <w:szCs w:val="24"/>
          <w:shd w:val="clear" w:color="auto" w:fill="FFFFFF"/>
        </w:rPr>
        <w:t>Retrieve</w:t>
      </w:r>
      <w:r w:rsidR="006B7BA8">
        <w:rPr>
          <w:rFonts w:cstheme="minorHAnsi"/>
          <w:color w:val="000000"/>
          <w:sz w:val="24"/>
          <w:szCs w:val="24"/>
          <w:shd w:val="clear" w:color="auto" w:fill="FFFFFF"/>
        </w:rPr>
        <w:t>d</w:t>
      </w:r>
      <w:r>
        <w:rPr>
          <w:rFonts w:cstheme="minorHAnsi"/>
          <w:color w:val="000000"/>
          <w:sz w:val="24"/>
          <w:szCs w:val="24"/>
          <w:shd w:val="clear" w:color="auto" w:fill="FFFFFF"/>
        </w:rPr>
        <w:t xml:space="preserve"> from </w:t>
      </w:r>
      <w:hyperlink r:id="rId33" w:history="1">
        <w:r w:rsidRPr="005A7599">
          <w:rPr>
            <w:rStyle w:val="Hyperlink"/>
            <w:sz w:val="24"/>
            <w:szCs w:val="24"/>
          </w:rPr>
          <w:t>https://www.denverpost.com/2017/09/19/developmental-disabilities-mill-levy-tax-douglas-arapahoe/</w:t>
        </w:r>
      </w:hyperlink>
    </w:p>
    <w:p w14:paraId="2A38A39E" w14:textId="77777777" w:rsidR="00964E11" w:rsidRDefault="00964E11" w:rsidP="00267385">
      <w:pPr>
        <w:spacing w:line="240" w:lineRule="auto"/>
        <w:rPr>
          <w:sz w:val="24"/>
          <w:szCs w:val="24"/>
        </w:rPr>
      </w:pPr>
      <w:r>
        <w:rPr>
          <w:sz w:val="24"/>
          <w:szCs w:val="24"/>
        </w:rPr>
        <w:t xml:space="preserve">Shinn, M. (2016, December 18). Increase in parking fines will help pay for transit. The Durango Herald. Retrieved from </w:t>
      </w:r>
      <w:hyperlink r:id="rId34" w:history="1">
        <w:r w:rsidRPr="005611F0">
          <w:rPr>
            <w:rStyle w:val="Hyperlink"/>
            <w:sz w:val="24"/>
            <w:szCs w:val="24"/>
          </w:rPr>
          <w:t>https://durangoherald.com/articles/122479</w:t>
        </w:r>
      </w:hyperlink>
    </w:p>
    <w:p w14:paraId="59E99E77" w14:textId="77777777" w:rsidR="00964E11" w:rsidRDefault="00964E11" w:rsidP="00267385">
      <w:pPr>
        <w:spacing w:line="240" w:lineRule="auto"/>
        <w:rPr>
          <w:rStyle w:val="Hyperlink"/>
          <w:color w:val="auto"/>
          <w:sz w:val="24"/>
          <w:szCs w:val="24"/>
          <w:u w:val="none"/>
        </w:rPr>
      </w:pPr>
      <w:r>
        <w:rPr>
          <w:rStyle w:val="Hyperlink"/>
          <w:color w:val="auto"/>
          <w:sz w:val="24"/>
          <w:szCs w:val="24"/>
          <w:u w:val="none"/>
        </w:rPr>
        <w:t xml:space="preserve">Shinn, M. (2017, March 14). </w:t>
      </w:r>
      <w:r w:rsidRPr="00F75640">
        <w:rPr>
          <w:rStyle w:val="Hyperlink"/>
          <w:color w:val="auto"/>
          <w:sz w:val="24"/>
          <w:szCs w:val="24"/>
          <w:u w:val="none"/>
        </w:rPr>
        <w:t xml:space="preserve">City of Durango </w:t>
      </w:r>
      <w:r>
        <w:rPr>
          <w:rStyle w:val="Hyperlink"/>
          <w:color w:val="auto"/>
          <w:sz w:val="24"/>
          <w:szCs w:val="24"/>
          <w:u w:val="none"/>
        </w:rPr>
        <w:t xml:space="preserve">facing 5 years of transit budget shortfalls. </w:t>
      </w:r>
      <w:r w:rsidRPr="00F75640">
        <w:rPr>
          <w:rStyle w:val="Hyperlink"/>
          <w:i/>
          <w:color w:val="auto"/>
          <w:sz w:val="24"/>
          <w:szCs w:val="24"/>
          <w:u w:val="none"/>
        </w:rPr>
        <w:t xml:space="preserve">The Durango Herald. </w:t>
      </w:r>
      <w:r>
        <w:rPr>
          <w:rStyle w:val="Hyperlink"/>
          <w:color w:val="auto"/>
          <w:sz w:val="24"/>
          <w:szCs w:val="24"/>
          <w:u w:val="none"/>
        </w:rPr>
        <w:t xml:space="preserve">Retrieved from </w:t>
      </w:r>
      <w:hyperlink r:id="rId35" w:history="1">
        <w:r w:rsidRPr="005611F0">
          <w:rPr>
            <w:rStyle w:val="Hyperlink"/>
            <w:sz w:val="24"/>
            <w:szCs w:val="24"/>
          </w:rPr>
          <w:t>https://durangoherald.com/articles/143003</w:t>
        </w:r>
      </w:hyperlink>
    </w:p>
    <w:p w14:paraId="727132AA" w14:textId="77777777" w:rsidR="00964E11" w:rsidRDefault="00964E11" w:rsidP="00267385">
      <w:pPr>
        <w:spacing w:line="240" w:lineRule="auto"/>
        <w:rPr>
          <w:rStyle w:val="Hyperlink"/>
          <w:color w:val="auto"/>
          <w:sz w:val="24"/>
          <w:szCs w:val="24"/>
          <w:u w:val="none"/>
        </w:rPr>
      </w:pPr>
      <w:r>
        <w:rPr>
          <w:rStyle w:val="Hyperlink"/>
          <w:color w:val="auto"/>
          <w:sz w:val="24"/>
          <w:szCs w:val="24"/>
          <w:u w:val="none"/>
        </w:rPr>
        <w:lastRenderedPageBreak/>
        <w:t xml:space="preserve">Shinn, M. (2018, May 18). Durango Transit leaves some neighborhoods unserved. </w:t>
      </w:r>
      <w:r w:rsidRPr="0094097A">
        <w:rPr>
          <w:rStyle w:val="Hyperlink"/>
          <w:i/>
          <w:color w:val="auto"/>
          <w:sz w:val="24"/>
          <w:szCs w:val="24"/>
          <w:u w:val="none"/>
        </w:rPr>
        <w:t xml:space="preserve">The Durango Herald. </w:t>
      </w:r>
      <w:r>
        <w:rPr>
          <w:rStyle w:val="Hyperlink"/>
          <w:color w:val="auto"/>
          <w:sz w:val="24"/>
          <w:szCs w:val="24"/>
          <w:u w:val="none"/>
        </w:rPr>
        <w:t xml:space="preserve">Retrieved from </w:t>
      </w:r>
      <w:hyperlink r:id="rId36" w:history="1">
        <w:r w:rsidRPr="005611F0">
          <w:rPr>
            <w:rStyle w:val="Hyperlink"/>
            <w:sz w:val="24"/>
            <w:szCs w:val="24"/>
          </w:rPr>
          <w:t>https://durangoherald.com/articles/224355</w:t>
        </w:r>
      </w:hyperlink>
    </w:p>
    <w:p w14:paraId="7BB19220" w14:textId="77777777" w:rsidR="00964E11" w:rsidRDefault="00964E11" w:rsidP="00267385">
      <w:pPr>
        <w:spacing w:line="240" w:lineRule="auto"/>
        <w:rPr>
          <w:rStyle w:val="Hyperlink"/>
          <w:sz w:val="24"/>
          <w:szCs w:val="24"/>
        </w:rPr>
      </w:pPr>
      <w:r>
        <w:rPr>
          <w:sz w:val="24"/>
          <w:szCs w:val="24"/>
        </w:rPr>
        <w:t xml:space="preserve">Shinn, M. (2018, April 11). Durango Transit tightens its belt. </w:t>
      </w:r>
      <w:r w:rsidRPr="005463C5">
        <w:rPr>
          <w:i/>
          <w:sz w:val="24"/>
          <w:szCs w:val="24"/>
        </w:rPr>
        <w:t>The Durango Herald.</w:t>
      </w:r>
      <w:r>
        <w:rPr>
          <w:sz w:val="24"/>
          <w:szCs w:val="24"/>
        </w:rPr>
        <w:t xml:space="preserve"> Retrieved </w:t>
      </w:r>
      <w:r w:rsidRPr="007F66C2">
        <w:rPr>
          <w:sz w:val="24"/>
          <w:szCs w:val="24"/>
        </w:rPr>
        <w:t xml:space="preserve">from </w:t>
      </w:r>
      <w:hyperlink r:id="rId37" w:history="1">
        <w:r w:rsidRPr="007F66C2">
          <w:rPr>
            <w:rStyle w:val="Hyperlink"/>
            <w:sz w:val="24"/>
            <w:szCs w:val="24"/>
          </w:rPr>
          <w:t>https://durangoherald.com/articles/217993</w:t>
        </w:r>
      </w:hyperlink>
    </w:p>
    <w:p w14:paraId="663FC4E4" w14:textId="02A2E682" w:rsidR="00964E11" w:rsidRPr="007F66C2" w:rsidRDefault="00964E11" w:rsidP="00267385">
      <w:pPr>
        <w:spacing w:line="240" w:lineRule="auto"/>
        <w:rPr>
          <w:sz w:val="24"/>
          <w:szCs w:val="24"/>
        </w:rPr>
      </w:pPr>
      <w:r>
        <w:rPr>
          <w:sz w:val="24"/>
          <w:szCs w:val="24"/>
        </w:rPr>
        <w:t>Sunderland, P. (2015, October 28)</w:t>
      </w:r>
      <w:r w:rsidR="00D71ED5">
        <w:rPr>
          <w:sz w:val="24"/>
          <w:szCs w:val="24"/>
        </w:rPr>
        <w:t>.</w:t>
      </w:r>
      <w:r>
        <w:rPr>
          <w:sz w:val="24"/>
          <w:szCs w:val="24"/>
        </w:rPr>
        <w:t xml:space="preserve"> All Points Transit expands services. </w:t>
      </w:r>
      <w:r w:rsidRPr="00E531EF">
        <w:rPr>
          <w:rFonts w:ascii="Calibri" w:hAnsi="Calibri" w:cs="Calibri"/>
          <w:i/>
          <w:sz w:val="24"/>
          <w:szCs w:val="24"/>
        </w:rPr>
        <w:t>Delta County Independent.</w:t>
      </w:r>
      <w:r>
        <w:rPr>
          <w:sz w:val="24"/>
          <w:szCs w:val="24"/>
        </w:rPr>
        <w:t xml:space="preserve">  Retrieved from </w:t>
      </w:r>
      <w:hyperlink r:id="rId38" w:history="1">
        <w:r w:rsidRPr="00436982">
          <w:rPr>
            <w:rStyle w:val="Hyperlink"/>
            <w:sz w:val="24"/>
            <w:szCs w:val="24"/>
          </w:rPr>
          <w:t>https://www.deltacountyindependent.com/all-points-transit-expands-services-cms-1164</w:t>
        </w:r>
      </w:hyperlink>
    </w:p>
    <w:p w14:paraId="377154FE" w14:textId="77777777" w:rsidR="00964E11" w:rsidRDefault="00964E11" w:rsidP="00267385">
      <w:pPr>
        <w:spacing w:line="240" w:lineRule="auto"/>
        <w:rPr>
          <w:sz w:val="24"/>
          <w:szCs w:val="24"/>
        </w:rPr>
      </w:pPr>
      <w:r w:rsidRPr="003F0CC4">
        <w:rPr>
          <w:rStyle w:val="Hyperlink"/>
          <w:color w:val="auto"/>
          <w:sz w:val="24"/>
          <w:szCs w:val="24"/>
          <w:u w:val="none"/>
        </w:rPr>
        <w:t xml:space="preserve">Hamilton, A. </w:t>
      </w:r>
      <w:r>
        <w:rPr>
          <w:rStyle w:val="Hyperlink"/>
          <w:color w:val="auto"/>
          <w:sz w:val="24"/>
          <w:szCs w:val="24"/>
          <w:u w:val="none"/>
        </w:rPr>
        <w:t xml:space="preserve">(2018, September 17). Bus system seeks boost in funding. </w:t>
      </w:r>
      <w:r w:rsidRPr="00E531EF">
        <w:rPr>
          <w:rStyle w:val="Hyperlink"/>
          <w:i/>
          <w:color w:val="auto"/>
          <w:sz w:val="24"/>
          <w:szCs w:val="24"/>
          <w:u w:val="none"/>
        </w:rPr>
        <w:t>The Daily Sentinel.</w:t>
      </w:r>
      <w:r>
        <w:rPr>
          <w:rStyle w:val="Hyperlink"/>
          <w:color w:val="auto"/>
          <w:sz w:val="24"/>
          <w:szCs w:val="24"/>
          <w:u w:val="none"/>
        </w:rPr>
        <w:t xml:space="preserve"> Retrieved from </w:t>
      </w:r>
      <w:hyperlink r:id="rId39" w:history="1">
        <w:r w:rsidRPr="001E2A67">
          <w:rPr>
            <w:rStyle w:val="Hyperlink"/>
            <w:sz w:val="24"/>
            <w:szCs w:val="24"/>
          </w:rPr>
          <w:t>https://www.gjsentinel.com/news/western_colorado/bus-system-seeks-boost-in-funding/article_6de5ebc2-ba3b-11e8-a901-10604b9f6eda.html</w:t>
        </w:r>
      </w:hyperlink>
    </w:p>
    <w:p w14:paraId="11D658E9" w14:textId="77777777" w:rsidR="009A7610" w:rsidRDefault="009A7610" w:rsidP="009A7610">
      <w:pPr>
        <w:spacing w:line="240" w:lineRule="auto"/>
        <w:rPr>
          <w:sz w:val="24"/>
          <w:szCs w:val="24"/>
        </w:rPr>
      </w:pPr>
      <w:r w:rsidRPr="009A7610">
        <w:rPr>
          <w:sz w:val="24"/>
          <w:szCs w:val="24"/>
        </w:rPr>
        <w:t>Photo credits:</w:t>
      </w:r>
      <w:r>
        <w:rPr>
          <w:sz w:val="24"/>
          <w:szCs w:val="24"/>
        </w:rPr>
        <w:br/>
        <w:t>Paris Metro, Texas</w:t>
      </w:r>
      <w:r>
        <w:rPr>
          <w:sz w:val="24"/>
          <w:szCs w:val="24"/>
        </w:rPr>
        <w:br/>
        <w:t>All Points Transit, Colorado</w:t>
      </w:r>
      <w:r>
        <w:rPr>
          <w:sz w:val="24"/>
          <w:szCs w:val="24"/>
        </w:rPr>
        <w:br/>
      </w:r>
    </w:p>
    <w:p w14:paraId="671DA4CE" w14:textId="078AFFA4" w:rsidR="00964E11" w:rsidRPr="001F5BF2" w:rsidRDefault="00964E11" w:rsidP="00964E11">
      <w:pPr>
        <w:rPr>
          <w:sz w:val="24"/>
          <w:szCs w:val="24"/>
        </w:rPr>
      </w:pPr>
      <w:r w:rsidRPr="00CE1823">
        <w:rPr>
          <w:b/>
          <w:sz w:val="24"/>
          <w:szCs w:val="24"/>
        </w:rPr>
        <w:t xml:space="preserve">State DOT </w:t>
      </w:r>
      <w:r>
        <w:rPr>
          <w:b/>
          <w:sz w:val="24"/>
          <w:szCs w:val="24"/>
        </w:rPr>
        <w:t>Survey on Section 5310 Funding Practices</w:t>
      </w:r>
      <w:r>
        <w:rPr>
          <w:b/>
          <w:sz w:val="24"/>
          <w:szCs w:val="24"/>
        </w:rPr>
        <w:br/>
      </w:r>
      <w:r w:rsidRPr="001F5BF2">
        <w:rPr>
          <w:sz w:val="24"/>
          <w:szCs w:val="24"/>
        </w:rPr>
        <w:t xml:space="preserve">(The following email survey was sent to all state </w:t>
      </w:r>
      <w:r w:rsidR="007978FF">
        <w:rPr>
          <w:sz w:val="24"/>
          <w:szCs w:val="24"/>
        </w:rPr>
        <w:t>DOT</w:t>
      </w:r>
      <w:r w:rsidRPr="001F5BF2">
        <w:rPr>
          <w:sz w:val="24"/>
          <w:szCs w:val="24"/>
        </w:rPr>
        <w:t xml:space="preserve"> public transit offices on November 2, 2018.) </w:t>
      </w:r>
    </w:p>
    <w:p w14:paraId="77485B95" w14:textId="77777777" w:rsidR="00964E11" w:rsidRDefault="00964E11" w:rsidP="00964E11">
      <w:pPr>
        <w:rPr>
          <w:rFonts w:ascii="Calibri" w:hAnsi="Calibri" w:cs="Calibri"/>
          <w:sz w:val="24"/>
          <w:szCs w:val="24"/>
        </w:rPr>
      </w:pPr>
      <w:r w:rsidRPr="009D5033">
        <w:rPr>
          <w:rFonts w:ascii="Calibri" w:hAnsi="Calibri" w:cs="Calibri"/>
          <w:sz w:val="24"/>
          <w:szCs w:val="24"/>
        </w:rPr>
        <w:t xml:space="preserve">Dear </w:t>
      </w:r>
      <w:proofErr w:type="gramStart"/>
      <w:r w:rsidRPr="009D5033">
        <w:rPr>
          <w:rFonts w:ascii="Calibri" w:hAnsi="Calibri" w:cs="Calibri"/>
          <w:sz w:val="24"/>
          <w:szCs w:val="24"/>
        </w:rPr>
        <w:t>State</w:t>
      </w:r>
      <w:proofErr w:type="gramEnd"/>
      <w:r w:rsidRPr="009D5033">
        <w:rPr>
          <w:rFonts w:ascii="Calibri" w:hAnsi="Calibri" w:cs="Calibri"/>
          <w:sz w:val="24"/>
          <w:szCs w:val="24"/>
        </w:rPr>
        <w:t xml:space="preserve"> Public Transportation Directors and Program Managers</w:t>
      </w:r>
      <w:r>
        <w:rPr>
          <w:rFonts w:ascii="Calibri" w:hAnsi="Calibri" w:cs="Calibri"/>
          <w:sz w:val="24"/>
          <w:szCs w:val="24"/>
        </w:rPr>
        <w:t xml:space="preserve">, </w:t>
      </w:r>
    </w:p>
    <w:p w14:paraId="2DEE60C9" w14:textId="77777777" w:rsidR="00964E11" w:rsidRDefault="00964E11" w:rsidP="00964E11">
      <w:pPr>
        <w:rPr>
          <w:rFonts w:ascii="Calibri" w:hAnsi="Calibri" w:cs="Calibri"/>
          <w:sz w:val="24"/>
          <w:szCs w:val="24"/>
        </w:rPr>
      </w:pPr>
      <w:r>
        <w:rPr>
          <w:rFonts w:ascii="Calibri" w:hAnsi="Calibri" w:cs="Calibri"/>
          <w:sz w:val="24"/>
          <w:szCs w:val="24"/>
        </w:rPr>
        <w:t xml:space="preserve">The </w:t>
      </w:r>
      <w:hyperlink r:id="rId40" w:history="1">
        <w:r>
          <w:rPr>
            <w:rStyle w:val="Hyperlink"/>
            <w:rFonts w:ascii="Calibri" w:hAnsi="Calibri" w:cs="Calibri"/>
            <w:sz w:val="24"/>
            <w:szCs w:val="24"/>
          </w:rPr>
          <w:t>National Aging and Disability Transportation Center</w:t>
        </w:r>
      </w:hyperlink>
      <w:r>
        <w:rPr>
          <w:rFonts w:ascii="Calibri" w:hAnsi="Calibri" w:cs="Calibri"/>
          <w:sz w:val="24"/>
          <w:szCs w:val="24"/>
        </w:rPr>
        <w:t xml:space="preserve"> (NADTC), the Federal Transit Administration’s technical assistance center that focuses on transportation mobility for older adults and people with disabilities, is preparing an information brief that will highlight </w:t>
      </w:r>
      <w:r>
        <w:rPr>
          <w:rFonts w:ascii="Calibri" w:hAnsi="Calibri" w:cs="Calibri"/>
          <w:b/>
          <w:bCs/>
          <w:sz w:val="24"/>
          <w:szCs w:val="24"/>
        </w:rPr>
        <w:t>innovations in Section 5310 match funding</w:t>
      </w:r>
      <w:r>
        <w:rPr>
          <w:rFonts w:ascii="Calibri" w:hAnsi="Calibri" w:cs="Calibri"/>
          <w:sz w:val="24"/>
          <w:szCs w:val="24"/>
        </w:rPr>
        <w:t xml:space="preserve">. If you have an example in your state that you’re open to having featured in the brief, we’d like to hear from you! </w:t>
      </w:r>
    </w:p>
    <w:p w14:paraId="2D03CA06" w14:textId="77777777" w:rsidR="00964E11" w:rsidRDefault="00964E11" w:rsidP="00964E11">
      <w:pPr>
        <w:rPr>
          <w:rFonts w:ascii="Calibri" w:hAnsi="Calibri" w:cs="Calibri"/>
          <w:sz w:val="24"/>
          <w:szCs w:val="24"/>
        </w:rPr>
      </w:pPr>
      <w:r>
        <w:rPr>
          <w:rFonts w:ascii="Calibri" w:hAnsi="Calibri" w:cs="Calibri"/>
          <w:sz w:val="24"/>
          <w:szCs w:val="24"/>
        </w:rPr>
        <w:t>Do you have:</w:t>
      </w:r>
    </w:p>
    <w:p w14:paraId="056A1B34" w14:textId="77777777" w:rsidR="00964E11" w:rsidRDefault="00964E11" w:rsidP="00F57E6F">
      <w:pPr>
        <w:pStyle w:val="ListParagraph"/>
        <w:numPr>
          <w:ilvl w:val="0"/>
          <w:numId w:val="4"/>
        </w:numPr>
        <w:spacing w:after="0" w:line="240" w:lineRule="auto"/>
        <w:contextualSpacing w:val="0"/>
        <w:rPr>
          <w:rFonts w:ascii="Calibri" w:eastAsia="Times New Roman" w:hAnsi="Calibri" w:cs="Calibri"/>
          <w:sz w:val="24"/>
          <w:szCs w:val="24"/>
        </w:rPr>
      </w:pPr>
      <w:r>
        <w:rPr>
          <w:rFonts w:ascii="Calibri" w:eastAsia="Times New Roman" w:hAnsi="Calibri" w:cs="Calibri"/>
          <w:sz w:val="24"/>
          <w:szCs w:val="24"/>
        </w:rPr>
        <w:t xml:space="preserve">Recipient(s) in your state that has approached Section 5310 match through an innovative solution (or solution that is being newly tried), combination of funds, or is using non-DOT federal funds for match?  </w:t>
      </w:r>
    </w:p>
    <w:p w14:paraId="52A25742" w14:textId="77777777" w:rsidR="00964E11" w:rsidRDefault="00964E11" w:rsidP="00964E11">
      <w:pPr>
        <w:pStyle w:val="ListParagraph"/>
        <w:rPr>
          <w:rFonts w:ascii="Calibri" w:hAnsi="Calibri" w:cs="Calibri"/>
          <w:sz w:val="24"/>
          <w:szCs w:val="24"/>
        </w:rPr>
      </w:pPr>
    </w:p>
    <w:p w14:paraId="38FA4FC0" w14:textId="77777777" w:rsidR="00964E11" w:rsidRPr="005A2CEA" w:rsidRDefault="00964E11" w:rsidP="00F57E6F">
      <w:pPr>
        <w:pStyle w:val="ListParagraph"/>
        <w:numPr>
          <w:ilvl w:val="0"/>
          <w:numId w:val="4"/>
        </w:numPr>
        <w:spacing w:after="0" w:line="240" w:lineRule="auto"/>
        <w:contextualSpacing w:val="0"/>
        <w:rPr>
          <w:rFonts w:ascii="Calibri" w:hAnsi="Calibri" w:cs="Calibri"/>
          <w:sz w:val="24"/>
          <w:szCs w:val="24"/>
        </w:rPr>
      </w:pPr>
      <w:r w:rsidRPr="005A2CEA">
        <w:rPr>
          <w:rFonts w:ascii="Calibri" w:eastAsia="Times New Roman" w:hAnsi="Calibri" w:cs="Calibri"/>
          <w:sz w:val="24"/>
          <w:szCs w:val="24"/>
        </w:rPr>
        <w:t xml:space="preserve">Or do you have a tribal transportation provider in your state who’s applied for Section 5310 funding?  </w:t>
      </w:r>
      <w:r>
        <w:rPr>
          <w:rFonts w:ascii="Calibri" w:eastAsia="Times New Roman" w:hAnsi="Calibri" w:cs="Calibri"/>
          <w:sz w:val="24"/>
          <w:szCs w:val="24"/>
        </w:rPr>
        <w:br/>
      </w:r>
    </w:p>
    <w:p w14:paraId="17C79923" w14:textId="34DE4719" w:rsidR="00964E11" w:rsidRDefault="00964E11" w:rsidP="004253EC">
      <w:pPr>
        <w:rPr>
          <w:b/>
          <w:sz w:val="24"/>
          <w:szCs w:val="24"/>
        </w:rPr>
      </w:pPr>
      <w:r>
        <w:rPr>
          <w:rFonts w:ascii="Calibri" w:hAnsi="Calibri" w:cs="Calibri"/>
          <w:sz w:val="24"/>
          <w:szCs w:val="24"/>
        </w:rPr>
        <w:t xml:space="preserve">If yes to either or both, we’re looking for a very short description of the type of match (e.g., pooled funds, non-DOT federal, tax revenue, in-kind) and type of agencies or partners involved in funding the match. </w:t>
      </w:r>
    </w:p>
    <w:p w14:paraId="5F4A871D" w14:textId="77777777" w:rsidR="00FE10E9" w:rsidRDefault="00FE10E9">
      <w:pPr>
        <w:rPr>
          <w:rFonts w:asciiTheme="majorHAnsi" w:eastAsiaTheme="majorEastAsia" w:hAnsiTheme="majorHAnsi" w:cstheme="majorBidi"/>
          <w:b/>
          <w:bCs/>
          <w:color w:val="004473"/>
          <w:sz w:val="28"/>
          <w:szCs w:val="28"/>
        </w:rPr>
      </w:pPr>
      <w:r>
        <w:rPr>
          <w:color w:val="004473"/>
        </w:rPr>
        <w:br w:type="page"/>
      </w:r>
    </w:p>
    <w:p w14:paraId="492E549A" w14:textId="77777777" w:rsidR="00523E69" w:rsidRDefault="00523E69" w:rsidP="005A761D">
      <w:pPr>
        <w:spacing w:after="0" w:line="240" w:lineRule="auto"/>
        <w:rPr>
          <w:b/>
          <w:sz w:val="24"/>
          <w:szCs w:val="24"/>
        </w:rPr>
      </w:pPr>
    </w:p>
    <w:p w14:paraId="11707576" w14:textId="77777777" w:rsidR="00033B49" w:rsidRDefault="00033B49" w:rsidP="005D0CD9">
      <w:pPr>
        <w:pStyle w:val="ListParagraph"/>
        <w:spacing w:after="0"/>
        <w:ind w:left="0"/>
        <w:rPr>
          <w:rFonts w:cstheme="minorHAnsi"/>
          <w:sz w:val="24"/>
          <w:szCs w:val="24"/>
        </w:rPr>
        <w:sectPr w:rsidR="00033B49" w:rsidSect="00C06BAD">
          <w:footerReference w:type="default" r:id="rId41"/>
          <w:headerReference w:type="first" r:id="rId42"/>
          <w:footerReference w:type="first" r:id="rId43"/>
          <w:type w:val="continuous"/>
          <w:pgSz w:w="12240" w:h="15840"/>
          <w:pgMar w:top="1440" w:right="1440" w:bottom="1440" w:left="1440" w:header="720" w:footer="720" w:gutter="0"/>
          <w:pgNumType w:chapStyle="1"/>
          <w:cols w:space="720"/>
          <w:titlePg/>
          <w:docGrid w:linePitch="360"/>
        </w:sectPr>
      </w:pPr>
    </w:p>
    <w:p w14:paraId="2256D75B" w14:textId="77777777" w:rsidR="00DF0F81" w:rsidRDefault="00DF0F81" w:rsidP="005D0CD9">
      <w:pPr>
        <w:pStyle w:val="ListParagraph"/>
        <w:spacing w:after="0"/>
        <w:ind w:left="1440"/>
        <w:rPr>
          <w:rFonts w:cstheme="minorHAnsi"/>
          <w:sz w:val="24"/>
          <w:szCs w:val="24"/>
        </w:rPr>
      </w:pPr>
    </w:p>
    <w:p w14:paraId="78908D54" w14:textId="77777777" w:rsidR="00DF0F81" w:rsidRPr="00A47BCA" w:rsidRDefault="00DF0F81" w:rsidP="005D0CD9">
      <w:pPr>
        <w:pStyle w:val="ListParagraph"/>
        <w:spacing w:after="0"/>
        <w:ind w:left="1440"/>
        <w:rPr>
          <w:rFonts w:cstheme="minorHAnsi"/>
          <w:sz w:val="24"/>
          <w:szCs w:val="24"/>
        </w:rPr>
        <w:sectPr w:rsidR="00DF0F81" w:rsidRPr="00A47BCA" w:rsidSect="00C24729">
          <w:type w:val="continuous"/>
          <w:pgSz w:w="12240" w:h="15840"/>
          <w:pgMar w:top="1440" w:right="1440" w:bottom="1440" w:left="1440" w:header="720" w:footer="720" w:gutter="0"/>
          <w:cols w:num="2" w:space="720"/>
          <w:docGrid w:linePitch="360"/>
        </w:sectPr>
      </w:pPr>
    </w:p>
    <w:p w14:paraId="5C8AD676" w14:textId="77777777" w:rsidR="00577DB4" w:rsidRDefault="00D2257F" w:rsidP="00227AD4">
      <w:pPr>
        <w:spacing w:after="0" w:line="240" w:lineRule="auto"/>
        <w:rPr>
          <w:rFonts w:cstheme="minorHAnsi"/>
          <w:sz w:val="24"/>
          <w:szCs w:val="24"/>
        </w:rPr>
      </w:pPr>
      <w:r>
        <w:rPr>
          <w:noProof/>
          <w:sz w:val="24"/>
          <w:szCs w:val="24"/>
        </w:rPr>
        <w:drawing>
          <wp:anchor distT="0" distB="0" distL="114300" distR="114300" simplePos="0" relativeHeight="251685888" behindDoc="1" locked="0" layoutInCell="1" allowOverlap="1" wp14:anchorId="4D60E6A9" wp14:editId="197DD22A">
            <wp:simplePos x="0" y="0"/>
            <wp:positionH relativeFrom="column">
              <wp:posOffset>868680</wp:posOffset>
            </wp:positionH>
            <wp:positionV relativeFrom="paragraph">
              <wp:posOffset>0</wp:posOffset>
            </wp:positionV>
            <wp:extent cx="4030980" cy="3098800"/>
            <wp:effectExtent l="0" t="0" r="7620" b="6350"/>
            <wp:wrapThrough wrapText="bothSides">
              <wp:wrapPolygon edited="0">
                <wp:start x="0" y="0"/>
                <wp:lineTo x="0" y="21511"/>
                <wp:lineTo x="21539" y="21511"/>
                <wp:lineTo x="21539" y="0"/>
                <wp:lineTo x="0" y="0"/>
              </wp:wrapPolygon>
            </wp:wrapThrough>
            <wp:docPr id="39" name="Picture 39" descr="National Aging and Disability Transportation Center logo above Easterseals, n4a, and US Department of Transportati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3SponsorLockup_RGB.png"/>
                    <pic:cNvPicPr/>
                  </pic:nvPicPr>
                  <pic:blipFill>
                    <a:blip r:embed="rId44">
                      <a:extLst>
                        <a:ext uri="{28A0092B-C50C-407E-A947-70E740481C1C}">
                          <a14:useLocalDpi xmlns:a14="http://schemas.microsoft.com/office/drawing/2010/main" val="0"/>
                        </a:ext>
                      </a:extLst>
                    </a:blip>
                    <a:stretch>
                      <a:fillRect/>
                    </a:stretch>
                  </pic:blipFill>
                  <pic:spPr>
                    <a:xfrm>
                      <a:off x="0" y="0"/>
                      <a:ext cx="4030980" cy="3098800"/>
                    </a:xfrm>
                    <a:prstGeom prst="rect">
                      <a:avLst/>
                    </a:prstGeom>
                  </pic:spPr>
                </pic:pic>
              </a:graphicData>
            </a:graphic>
            <wp14:sizeRelH relativeFrom="page">
              <wp14:pctWidth>0</wp14:pctWidth>
            </wp14:sizeRelH>
            <wp14:sizeRelV relativeFrom="page">
              <wp14:pctHeight>0</wp14:pctHeight>
            </wp14:sizeRelV>
          </wp:anchor>
        </w:drawing>
      </w:r>
    </w:p>
    <w:p w14:paraId="55524BF3" w14:textId="77777777" w:rsidR="00577DB4" w:rsidRDefault="00577DB4" w:rsidP="00227AD4">
      <w:pPr>
        <w:spacing w:after="0" w:line="240" w:lineRule="auto"/>
        <w:rPr>
          <w:rFonts w:cstheme="minorHAnsi"/>
          <w:sz w:val="24"/>
          <w:szCs w:val="24"/>
        </w:rPr>
      </w:pPr>
    </w:p>
    <w:p w14:paraId="5138965F" w14:textId="77777777" w:rsidR="00577DB4" w:rsidRDefault="00577DB4" w:rsidP="00227AD4">
      <w:pPr>
        <w:spacing w:after="0" w:line="240" w:lineRule="auto"/>
        <w:rPr>
          <w:rFonts w:cstheme="minorHAnsi"/>
          <w:sz w:val="24"/>
          <w:szCs w:val="24"/>
        </w:rPr>
      </w:pPr>
    </w:p>
    <w:p w14:paraId="02EDA656" w14:textId="77777777" w:rsidR="00577DB4" w:rsidRDefault="00577DB4" w:rsidP="00227AD4">
      <w:pPr>
        <w:spacing w:after="0" w:line="240" w:lineRule="auto"/>
        <w:rPr>
          <w:rFonts w:cstheme="minorHAnsi"/>
          <w:sz w:val="24"/>
          <w:szCs w:val="24"/>
        </w:rPr>
      </w:pPr>
    </w:p>
    <w:p w14:paraId="7212F354" w14:textId="77777777" w:rsidR="00577DB4" w:rsidRDefault="00577DB4" w:rsidP="00227AD4">
      <w:pPr>
        <w:spacing w:after="0" w:line="240" w:lineRule="auto"/>
        <w:rPr>
          <w:rFonts w:cstheme="minorHAnsi"/>
          <w:sz w:val="24"/>
          <w:szCs w:val="24"/>
        </w:rPr>
      </w:pPr>
    </w:p>
    <w:p w14:paraId="5C0DBF4C" w14:textId="77777777" w:rsidR="00577DB4" w:rsidRDefault="00577DB4" w:rsidP="00227AD4">
      <w:pPr>
        <w:spacing w:after="0" w:line="240" w:lineRule="auto"/>
        <w:rPr>
          <w:rFonts w:cstheme="minorHAnsi"/>
          <w:sz w:val="24"/>
          <w:szCs w:val="24"/>
        </w:rPr>
      </w:pPr>
    </w:p>
    <w:p w14:paraId="1670B907" w14:textId="77777777" w:rsidR="00577DB4" w:rsidRDefault="00577DB4" w:rsidP="00227AD4">
      <w:pPr>
        <w:spacing w:after="0" w:line="240" w:lineRule="auto"/>
        <w:rPr>
          <w:rFonts w:cstheme="minorHAnsi"/>
          <w:sz w:val="24"/>
          <w:szCs w:val="24"/>
        </w:rPr>
      </w:pPr>
    </w:p>
    <w:p w14:paraId="7D770307" w14:textId="77777777" w:rsidR="00577DB4" w:rsidRDefault="00577DB4" w:rsidP="00227AD4">
      <w:pPr>
        <w:spacing w:after="0" w:line="240" w:lineRule="auto"/>
        <w:rPr>
          <w:rFonts w:cstheme="minorHAnsi"/>
          <w:sz w:val="24"/>
          <w:szCs w:val="24"/>
        </w:rPr>
      </w:pPr>
    </w:p>
    <w:p w14:paraId="59BC1A4E" w14:textId="77777777" w:rsidR="00577DB4" w:rsidRDefault="00577DB4" w:rsidP="00227AD4">
      <w:pPr>
        <w:spacing w:after="0" w:line="240" w:lineRule="auto"/>
        <w:rPr>
          <w:rFonts w:cstheme="minorHAnsi"/>
          <w:sz w:val="24"/>
          <w:szCs w:val="24"/>
        </w:rPr>
      </w:pPr>
    </w:p>
    <w:p w14:paraId="2049F86E" w14:textId="77777777" w:rsidR="00577DB4" w:rsidRDefault="00577DB4" w:rsidP="00227AD4">
      <w:pPr>
        <w:spacing w:after="0" w:line="240" w:lineRule="auto"/>
        <w:rPr>
          <w:rFonts w:cstheme="minorHAnsi"/>
          <w:sz w:val="24"/>
          <w:szCs w:val="24"/>
        </w:rPr>
      </w:pPr>
    </w:p>
    <w:p w14:paraId="50CC627C" w14:textId="77777777" w:rsidR="00577DB4" w:rsidRDefault="00577DB4" w:rsidP="00227AD4">
      <w:pPr>
        <w:spacing w:after="0" w:line="240" w:lineRule="auto"/>
        <w:rPr>
          <w:rFonts w:cstheme="minorHAnsi"/>
          <w:sz w:val="24"/>
          <w:szCs w:val="24"/>
        </w:rPr>
      </w:pPr>
    </w:p>
    <w:p w14:paraId="4BEB16AC" w14:textId="77777777" w:rsidR="00577DB4" w:rsidRDefault="00577DB4" w:rsidP="00227AD4">
      <w:pPr>
        <w:spacing w:after="0" w:line="240" w:lineRule="auto"/>
        <w:rPr>
          <w:rFonts w:cstheme="minorHAnsi"/>
          <w:sz w:val="24"/>
          <w:szCs w:val="24"/>
        </w:rPr>
      </w:pPr>
    </w:p>
    <w:p w14:paraId="14D1A658" w14:textId="77777777" w:rsidR="00D2257F" w:rsidRDefault="00D2257F" w:rsidP="00227AD4">
      <w:pPr>
        <w:spacing w:after="0" w:line="240" w:lineRule="auto"/>
        <w:rPr>
          <w:rFonts w:cstheme="minorHAnsi"/>
          <w:sz w:val="24"/>
          <w:szCs w:val="24"/>
        </w:rPr>
      </w:pPr>
    </w:p>
    <w:p w14:paraId="49E739FC" w14:textId="77777777" w:rsidR="00D2257F" w:rsidRDefault="00D2257F" w:rsidP="00227AD4">
      <w:pPr>
        <w:spacing w:after="0" w:line="240" w:lineRule="auto"/>
        <w:rPr>
          <w:rFonts w:cstheme="minorHAnsi"/>
          <w:sz w:val="24"/>
          <w:szCs w:val="24"/>
        </w:rPr>
      </w:pPr>
    </w:p>
    <w:p w14:paraId="46A86558" w14:textId="77777777" w:rsidR="00D2257F" w:rsidRDefault="00D2257F" w:rsidP="00227AD4">
      <w:pPr>
        <w:spacing w:after="0" w:line="240" w:lineRule="auto"/>
        <w:rPr>
          <w:rFonts w:cstheme="minorHAnsi"/>
          <w:sz w:val="24"/>
          <w:szCs w:val="24"/>
        </w:rPr>
      </w:pPr>
    </w:p>
    <w:p w14:paraId="4544B0EB" w14:textId="77777777" w:rsidR="00D2124A" w:rsidRDefault="00D2124A" w:rsidP="00227AD4">
      <w:pPr>
        <w:spacing w:after="0" w:line="240" w:lineRule="auto"/>
        <w:rPr>
          <w:rFonts w:cstheme="minorHAnsi"/>
          <w:sz w:val="24"/>
          <w:szCs w:val="24"/>
        </w:rPr>
      </w:pPr>
    </w:p>
    <w:p w14:paraId="7743F9F0" w14:textId="77777777" w:rsidR="006B2824" w:rsidRDefault="006B2824" w:rsidP="00227AD4">
      <w:pPr>
        <w:spacing w:after="0" w:line="240" w:lineRule="auto"/>
        <w:rPr>
          <w:rFonts w:cstheme="minorHAnsi"/>
          <w:sz w:val="24"/>
          <w:szCs w:val="24"/>
        </w:rPr>
      </w:pPr>
    </w:p>
    <w:p w14:paraId="05D872D6" w14:textId="77777777" w:rsidR="006B2824" w:rsidRDefault="006B2824" w:rsidP="00227AD4">
      <w:pPr>
        <w:spacing w:after="0" w:line="240" w:lineRule="auto"/>
        <w:rPr>
          <w:rFonts w:cstheme="minorHAnsi"/>
          <w:sz w:val="24"/>
          <w:szCs w:val="24"/>
        </w:rPr>
      </w:pPr>
    </w:p>
    <w:p w14:paraId="1BC423C3" w14:textId="77777777" w:rsidR="00584FA7" w:rsidRDefault="00584FA7" w:rsidP="00227AD4">
      <w:pPr>
        <w:spacing w:after="0" w:line="240" w:lineRule="auto"/>
        <w:rPr>
          <w:rFonts w:cstheme="minorHAnsi"/>
          <w:sz w:val="24"/>
          <w:szCs w:val="24"/>
        </w:rPr>
      </w:pPr>
      <w:r w:rsidRPr="00584FA7">
        <w:rPr>
          <w:rFonts w:cstheme="minorHAnsi"/>
          <w:sz w:val="24"/>
          <w:szCs w:val="24"/>
        </w:rPr>
        <w:t>The National Aging and Disability Transportation Center (NADTC) is a program funded by the Federal Transit Administration and administered by Easterseals and the National Association of Area Agencies on Aging (n4a) with guidance from the U.S. Department of Health and Human Services, Administration for Community Living.</w:t>
      </w:r>
      <w:r w:rsidR="00DB3D5A" w:rsidRPr="00DB3D5A">
        <w:rPr>
          <w:rFonts w:cstheme="minorHAnsi"/>
          <w:sz w:val="24"/>
          <w:szCs w:val="24"/>
        </w:rPr>
        <w:t xml:space="preserve"> </w:t>
      </w:r>
    </w:p>
    <w:p w14:paraId="6AF5A34D" w14:textId="77777777" w:rsidR="00584FA7" w:rsidRDefault="00584FA7" w:rsidP="00227AD4">
      <w:pPr>
        <w:spacing w:after="0" w:line="240" w:lineRule="auto"/>
        <w:rPr>
          <w:rFonts w:cstheme="minorHAnsi"/>
          <w:sz w:val="24"/>
          <w:szCs w:val="24"/>
        </w:rPr>
      </w:pPr>
    </w:p>
    <w:p w14:paraId="5BBA3EF4" w14:textId="6C86B509" w:rsidR="00DB3D5A" w:rsidRDefault="00DB3D5A" w:rsidP="00227AD4">
      <w:pPr>
        <w:spacing w:after="0" w:line="240" w:lineRule="auto"/>
        <w:rPr>
          <w:rFonts w:cstheme="minorHAnsi"/>
          <w:sz w:val="24"/>
          <w:szCs w:val="24"/>
        </w:rPr>
      </w:pPr>
      <w:r w:rsidRPr="00DB3D5A">
        <w:rPr>
          <w:rFonts w:cstheme="minorHAnsi"/>
          <w:sz w:val="24"/>
          <w:szCs w:val="24"/>
        </w:rPr>
        <w:t>NADTC’s mission is to increase accessible transportation options for older adults, people with disabilities</w:t>
      </w:r>
      <w:r w:rsidR="00584FA7">
        <w:rPr>
          <w:rFonts w:cstheme="minorHAnsi"/>
          <w:sz w:val="24"/>
          <w:szCs w:val="24"/>
        </w:rPr>
        <w:t>,</w:t>
      </w:r>
      <w:r w:rsidRPr="00DB3D5A">
        <w:rPr>
          <w:rFonts w:cstheme="minorHAnsi"/>
          <w:sz w:val="24"/>
          <w:szCs w:val="24"/>
        </w:rPr>
        <w:t xml:space="preserve"> and caregivers nationwide.</w:t>
      </w:r>
    </w:p>
    <w:p w14:paraId="130DEDDC" w14:textId="77777777" w:rsidR="00227AD4" w:rsidRDefault="00227AD4" w:rsidP="00227AD4">
      <w:pPr>
        <w:spacing w:after="0" w:line="240" w:lineRule="auto"/>
        <w:rPr>
          <w:rFonts w:cstheme="minorHAnsi"/>
          <w:sz w:val="24"/>
          <w:szCs w:val="24"/>
        </w:rPr>
      </w:pPr>
    </w:p>
    <w:p w14:paraId="186AD4E2"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National Aging and Disability Transportation Center</w:t>
      </w:r>
    </w:p>
    <w:p w14:paraId="5575B246"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Washington, D.C. 20005</w:t>
      </w:r>
    </w:p>
    <w:p w14:paraId="1F450EE8" w14:textId="77777777" w:rsidR="00227AD4" w:rsidRPr="00227AD4" w:rsidRDefault="00F54F60" w:rsidP="00227AD4">
      <w:pPr>
        <w:spacing w:after="0" w:line="240" w:lineRule="auto"/>
        <w:rPr>
          <w:rFonts w:cstheme="minorHAnsi"/>
          <w:sz w:val="24"/>
          <w:szCs w:val="24"/>
        </w:rPr>
      </w:pPr>
      <w:r>
        <w:rPr>
          <w:rFonts w:cstheme="minorHAnsi"/>
          <w:sz w:val="24"/>
          <w:szCs w:val="24"/>
        </w:rPr>
        <w:t>T</w:t>
      </w:r>
      <w:r w:rsidR="00227AD4" w:rsidRPr="00227AD4">
        <w:rPr>
          <w:rFonts w:cstheme="minorHAnsi"/>
          <w:sz w:val="24"/>
          <w:szCs w:val="24"/>
        </w:rPr>
        <w:t>elephone</w:t>
      </w:r>
      <w:r>
        <w:rPr>
          <w:rFonts w:cstheme="minorHAnsi"/>
          <w:sz w:val="24"/>
          <w:szCs w:val="24"/>
        </w:rPr>
        <w:t xml:space="preserve"> and toll-free hotline</w:t>
      </w:r>
      <w:r w:rsidR="00227AD4" w:rsidRPr="00227AD4">
        <w:rPr>
          <w:rFonts w:cstheme="minorHAnsi"/>
          <w:sz w:val="24"/>
          <w:szCs w:val="24"/>
        </w:rPr>
        <w:t xml:space="preserve">: (866) 983-3222 </w:t>
      </w:r>
    </w:p>
    <w:p w14:paraId="3759AE34"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TTY: (202) 347-7385</w:t>
      </w:r>
    </w:p>
    <w:p w14:paraId="067CC527"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Email: </w:t>
      </w:r>
      <w:hyperlink r:id="rId45" w:history="1">
        <w:r w:rsidRPr="00227AD4">
          <w:rPr>
            <w:rStyle w:val="Hyperlink"/>
            <w:rFonts w:cstheme="minorHAnsi"/>
            <w:sz w:val="24"/>
            <w:szCs w:val="24"/>
          </w:rPr>
          <w:t>contact@nadtc.org</w:t>
        </w:r>
      </w:hyperlink>
    </w:p>
    <w:p w14:paraId="7BA42ED9" w14:textId="77777777" w:rsidR="00227AD4" w:rsidRDefault="00227AD4" w:rsidP="00227AD4">
      <w:pPr>
        <w:spacing w:after="0" w:line="240" w:lineRule="auto"/>
        <w:rPr>
          <w:rFonts w:cstheme="minorHAnsi"/>
          <w:sz w:val="24"/>
          <w:szCs w:val="24"/>
        </w:rPr>
      </w:pPr>
      <w:r w:rsidRPr="00227AD4">
        <w:rPr>
          <w:rFonts w:cstheme="minorHAnsi"/>
          <w:sz w:val="24"/>
          <w:szCs w:val="24"/>
        </w:rPr>
        <w:t xml:space="preserve">Website: </w:t>
      </w:r>
      <w:hyperlink r:id="rId46" w:history="1">
        <w:r w:rsidRPr="0028631C">
          <w:rPr>
            <w:rStyle w:val="Hyperlink"/>
            <w:rFonts w:cstheme="minorHAnsi"/>
            <w:sz w:val="24"/>
            <w:szCs w:val="24"/>
          </w:rPr>
          <w:t>www.nadtc.org</w:t>
        </w:r>
      </w:hyperlink>
    </w:p>
    <w:p w14:paraId="64A6382F" w14:textId="77777777" w:rsidR="00577DB4" w:rsidRDefault="00577DB4" w:rsidP="00227AD4">
      <w:pPr>
        <w:spacing w:after="0" w:line="240" w:lineRule="auto"/>
        <w:rPr>
          <w:sz w:val="24"/>
          <w:szCs w:val="24"/>
        </w:rPr>
      </w:pPr>
    </w:p>
    <w:p w14:paraId="57C65EEE" w14:textId="77777777" w:rsidR="005324FB" w:rsidRDefault="00227AD4" w:rsidP="00227AD4">
      <w:pPr>
        <w:spacing w:after="0" w:line="240" w:lineRule="auto"/>
        <w:rPr>
          <w:sz w:val="24"/>
          <w:szCs w:val="24"/>
        </w:rPr>
      </w:pPr>
      <w:r>
        <w:rPr>
          <w:sz w:val="24"/>
          <w:szCs w:val="24"/>
        </w:rPr>
        <w:t>Follow us:</w:t>
      </w:r>
    </w:p>
    <w:p w14:paraId="7034B3F7" w14:textId="77777777" w:rsidR="00227AD4" w:rsidRDefault="00D02960" w:rsidP="00227AD4">
      <w:pPr>
        <w:spacing w:after="0" w:line="240" w:lineRule="auto"/>
        <w:rPr>
          <w:sz w:val="24"/>
          <w:szCs w:val="24"/>
        </w:rPr>
      </w:pPr>
      <w:hyperlink r:id="rId47" w:history="1">
        <w:r w:rsidR="00227AD4" w:rsidRPr="00227AD4">
          <w:rPr>
            <w:rStyle w:val="Hyperlink"/>
            <w:sz w:val="24"/>
            <w:szCs w:val="24"/>
          </w:rPr>
          <w:t>Facebook</w:t>
        </w:r>
      </w:hyperlink>
    </w:p>
    <w:p w14:paraId="30E8ECF6" w14:textId="77777777" w:rsidR="00227AD4" w:rsidRDefault="00D02960" w:rsidP="00227AD4">
      <w:pPr>
        <w:spacing w:after="0" w:line="240" w:lineRule="auto"/>
        <w:rPr>
          <w:sz w:val="24"/>
          <w:szCs w:val="24"/>
        </w:rPr>
      </w:pPr>
      <w:hyperlink r:id="rId48" w:history="1">
        <w:r w:rsidR="00227AD4" w:rsidRPr="00230B27">
          <w:rPr>
            <w:rStyle w:val="Hyperlink"/>
            <w:sz w:val="24"/>
            <w:szCs w:val="24"/>
          </w:rPr>
          <w:t>Twitter</w:t>
        </w:r>
      </w:hyperlink>
    </w:p>
    <w:p w14:paraId="72D7784C" w14:textId="77777777" w:rsidR="00227AD4" w:rsidRDefault="00D02960" w:rsidP="00227AD4">
      <w:pPr>
        <w:spacing w:after="0" w:line="240" w:lineRule="auto"/>
        <w:rPr>
          <w:sz w:val="24"/>
          <w:szCs w:val="24"/>
        </w:rPr>
      </w:pPr>
      <w:hyperlink r:id="rId49" w:history="1">
        <w:r w:rsidR="00227AD4" w:rsidRPr="00577DB4">
          <w:rPr>
            <w:rStyle w:val="Hyperlink"/>
            <w:sz w:val="24"/>
            <w:szCs w:val="24"/>
          </w:rPr>
          <w:t>YouTube</w:t>
        </w:r>
      </w:hyperlink>
    </w:p>
    <w:p w14:paraId="4F2F0122" w14:textId="77777777" w:rsidR="00577DB4" w:rsidRDefault="00D02960" w:rsidP="00577DB4">
      <w:pPr>
        <w:spacing w:after="0" w:line="240" w:lineRule="auto"/>
        <w:rPr>
          <w:sz w:val="24"/>
          <w:szCs w:val="24"/>
        </w:rPr>
      </w:pPr>
      <w:hyperlink r:id="rId50" w:history="1">
        <w:r w:rsidR="00577DB4" w:rsidRPr="00230B27">
          <w:rPr>
            <w:rStyle w:val="Hyperlink"/>
            <w:sz w:val="24"/>
            <w:szCs w:val="24"/>
          </w:rPr>
          <w:t>LinkedIn</w:t>
        </w:r>
      </w:hyperlink>
    </w:p>
    <w:p w14:paraId="594B4333" w14:textId="77777777" w:rsidR="00577DB4" w:rsidRDefault="00577DB4" w:rsidP="00227AD4">
      <w:pPr>
        <w:spacing w:after="0" w:line="240" w:lineRule="auto"/>
        <w:rPr>
          <w:sz w:val="24"/>
          <w:szCs w:val="24"/>
        </w:rPr>
      </w:pPr>
    </w:p>
    <w:p w14:paraId="375DF12A" w14:textId="77777777" w:rsidR="00577DB4" w:rsidRPr="006F6096" w:rsidRDefault="00577DB4" w:rsidP="00227AD4">
      <w:pPr>
        <w:spacing w:after="0" w:line="240" w:lineRule="auto"/>
        <w:rPr>
          <w:sz w:val="24"/>
          <w:szCs w:val="24"/>
        </w:rPr>
      </w:pPr>
    </w:p>
    <w:sectPr w:rsidR="00577DB4" w:rsidRPr="006F6096" w:rsidSect="003C0905">
      <w:footerReference w:type="default" r:id="rId51"/>
      <w:type w:val="continuous"/>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C8C663" w14:textId="77777777" w:rsidR="00D02960" w:rsidRDefault="00D02960" w:rsidP="005A761D">
      <w:pPr>
        <w:spacing w:after="0" w:line="240" w:lineRule="auto"/>
      </w:pPr>
      <w:r>
        <w:separator/>
      </w:r>
    </w:p>
  </w:endnote>
  <w:endnote w:type="continuationSeparator" w:id="0">
    <w:p w14:paraId="5EC8D9C4" w14:textId="77777777" w:rsidR="00D02960" w:rsidRDefault="00D02960" w:rsidP="005A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824132"/>
      <w:docPartObj>
        <w:docPartGallery w:val="Page Numbers (Bottom of Page)"/>
        <w:docPartUnique/>
      </w:docPartObj>
    </w:sdtPr>
    <w:sdtEndPr>
      <w:rPr>
        <w:noProof/>
        <w:color w:val="004473"/>
      </w:rPr>
    </w:sdtEndPr>
    <w:sdtContent>
      <w:p w14:paraId="62346419" w14:textId="39113740" w:rsidR="00134AE4" w:rsidRPr="00032103" w:rsidRDefault="00134AE4">
        <w:pPr>
          <w:pStyle w:val="Footer"/>
          <w:jc w:val="right"/>
          <w:rPr>
            <w:color w:val="004473"/>
          </w:rPr>
        </w:pPr>
        <w:r w:rsidRPr="00032103">
          <w:rPr>
            <w:rFonts w:ascii="Palatino Linotype" w:hAnsi="Palatino Linotype"/>
            <w:color w:val="004473"/>
          </w:rPr>
          <w:t>NADTC T</w:t>
        </w:r>
        <w:r w:rsidR="00855BC6">
          <w:rPr>
            <w:rFonts w:ascii="Palatino Linotype" w:hAnsi="Palatino Linotype"/>
            <w:color w:val="004473"/>
          </w:rPr>
          <w:t>opic Spotlight</w:t>
        </w:r>
        <w:r w:rsidRPr="00032103">
          <w:rPr>
            <w:color w:val="004473"/>
          </w:rPr>
          <w:t xml:space="preserve"> </w:t>
        </w:r>
        <w:r w:rsidRPr="00032103">
          <w:rPr>
            <w:color w:val="004473"/>
          </w:rPr>
          <w:fldChar w:fldCharType="begin"/>
        </w:r>
        <w:r w:rsidRPr="00032103">
          <w:rPr>
            <w:color w:val="004473"/>
          </w:rPr>
          <w:instrText xml:space="preserve"> PAGE   \* MERGEFORMAT </w:instrText>
        </w:r>
        <w:r w:rsidRPr="00032103">
          <w:rPr>
            <w:color w:val="004473"/>
          </w:rPr>
          <w:fldChar w:fldCharType="separate"/>
        </w:r>
        <w:r>
          <w:rPr>
            <w:noProof/>
            <w:color w:val="004473"/>
          </w:rPr>
          <w:t>5-30</w:t>
        </w:r>
        <w:r w:rsidRPr="00032103">
          <w:rPr>
            <w:noProof/>
            <w:color w:val="004473"/>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BF8FB" w14:textId="77777777" w:rsidR="00134AE4" w:rsidRDefault="00134AE4" w:rsidP="0097295D">
    <w:pPr>
      <w:pStyle w:val="Heading1"/>
      <w:numPr>
        <w:ilvl w:val="0"/>
        <w:numId w:val="0"/>
      </w:numPr>
    </w:pPr>
    <w:r w:rsidRPr="008A1B99">
      <w:rPr>
        <w:rFonts w:asciiTheme="minorHAnsi" w:eastAsiaTheme="minorEastAsia" w:hAnsiTheme="minorHAnsi" w:cstheme="minorBidi"/>
        <w:bCs w:val="0"/>
        <w:noProof/>
        <w:color w:val="auto"/>
        <w:sz w:val="24"/>
        <w:szCs w:val="24"/>
      </w:rPr>
      <mc:AlternateContent>
        <mc:Choice Requires="wps">
          <w:drawing>
            <wp:anchor distT="0" distB="0" distL="114300" distR="114300" simplePos="0" relativeHeight="251661312" behindDoc="0" locked="0" layoutInCell="1" allowOverlap="1" wp14:anchorId="3BA54B62" wp14:editId="4F49C824">
              <wp:simplePos x="0" y="0"/>
              <wp:positionH relativeFrom="column">
                <wp:posOffset>-807720</wp:posOffset>
              </wp:positionH>
              <wp:positionV relativeFrom="paragraph">
                <wp:posOffset>-130810</wp:posOffset>
              </wp:positionV>
              <wp:extent cx="7528560" cy="13639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7528560" cy="1363980"/>
                      </a:xfrm>
                      <a:prstGeom prst="rect">
                        <a:avLst/>
                      </a:prstGeom>
                      <a:noFill/>
                      <a:ln w="6350">
                        <a:noFill/>
                      </a:ln>
                      <a:effectLst/>
                    </wps:spPr>
                    <wps:txbx>
                      <w:txbxContent>
                        <w:p w14:paraId="020CD6D4" w14:textId="762E9149" w:rsidR="00134AE4" w:rsidRPr="008A1B99" w:rsidRDefault="00134AE4"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2018</w:t>
                          </w:r>
                          <w:r w:rsidRPr="008A1B99">
                            <w:rPr>
                              <w:rFonts w:ascii="Palatino Linotype" w:eastAsia="Times New Roman" w:hAnsi="Palatino Linotype" w:cs="Times New Roman"/>
                              <w:b/>
                              <w:bCs/>
                              <w:color w:val="004473"/>
                              <w:kern w:val="28"/>
                              <w:sz w:val="40"/>
                              <w:szCs w:val="40"/>
                              <w14:cntxtAlts/>
                            </w:rPr>
                            <w:t xml:space="preserve"> Transportation Trends</w:t>
                          </w:r>
                          <w:r w:rsidR="005F0870">
                            <w:rPr>
                              <w:rFonts w:ascii="Palatino Linotype" w:eastAsia="Times New Roman" w:hAnsi="Palatino Linotype" w:cs="Times New Roman"/>
                              <w:b/>
                              <w:bCs/>
                              <w:color w:val="004473"/>
                              <w:kern w:val="28"/>
                              <w:sz w:val="40"/>
                              <w:szCs w:val="40"/>
                              <w14:cntxtAlts/>
                            </w:rPr>
                            <w:t xml:space="preserve"> </w:t>
                          </w:r>
                        </w:p>
                        <w:p w14:paraId="419A45A1" w14:textId="6E668ADE" w:rsidR="00134AE4" w:rsidRPr="00E90529" w:rsidRDefault="005F0870"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Innovative Approaches to Section 5310 Funding Match</w:t>
                          </w:r>
                          <w:r>
                            <w:rPr>
                              <w:rFonts w:ascii="Palatino Linotype" w:hAnsi="Palatino Linotype"/>
                              <w:b/>
                              <w:color w:val="004473"/>
                              <w:sz w:val="32"/>
                              <w:szCs w:val="32"/>
                            </w:rPr>
                            <w:br/>
                            <w:t>May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54B62" id="_x0000_t202" coordsize="21600,21600" o:spt="202" path="m,l,21600r21600,l21600,xe">
              <v:stroke joinstyle="miter"/>
              <v:path gradientshapeok="t" o:connecttype="rect"/>
            </v:shapetype>
            <v:shape id="Text Box 11" o:spid="_x0000_s1028" type="#_x0000_t202" style="position:absolute;margin-left:-63.6pt;margin-top:-10.3pt;width:592.8pt;height:10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" filled="f" stroked="f" strokeweight=".5pt">
              <v:textbox>
                <w:txbxContent>
                  <w:p w14:paraId="020CD6D4" w14:textId="762E9149" w:rsidR="00134AE4" w:rsidRPr="008A1B99" w:rsidRDefault="00134AE4"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2018</w:t>
                    </w:r>
                    <w:r w:rsidRPr="008A1B99">
                      <w:rPr>
                        <w:rFonts w:ascii="Palatino Linotype" w:eastAsia="Times New Roman" w:hAnsi="Palatino Linotype" w:cs="Times New Roman"/>
                        <w:b/>
                        <w:bCs/>
                        <w:color w:val="004473"/>
                        <w:kern w:val="28"/>
                        <w:sz w:val="40"/>
                        <w:szCs w:val="40"/>
                        <w14:cntxtAlts/>
                      </w:rPr>
                      <w:t xml:space="preserve"> Transportation Trends</w:t>
                    </w:r>
                    <w:r w:rsidR="005F0870">
                      <w:rPr>
                        <w:rFonts w:ascii="Palatino Linotype" w:eastAsia="Times New Roman" w:hAnsi="Palatino Linotype" w:cs="Times New Roman"/>
                        <w:b/>
                        <w:bCs/>
                        <w:color w:val="004473"/>
                        <w:kern w:val="28"/>
                        <w:sz w:val="40"/>
                        <w:szCs w:val="40"/>
                        <w14:cntxtAlts/>
                      </w:rPr>
                      <w:t xml:space="preserve"> </w:t>
                    </w:r>
                  </w:p>
                  <w:p w14:paraId="419A45A1" w14:textId="6E668ADE" w:rsidR="00134AE4" w:rsidRPr="00E90529" w:rsidRDefault="005F0870"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Innovative Approaches to Section 5310 Funding Match</w:t>
                    </w:r>
                    <w:r>
                      <w:rPr>
                        <w:rFonts w:ascii="Palatino Linotype" w:hAnsi="Palatino Linotype"/>
                        <w:b/>
                        <w:color w:val="004473"/>
                        <w:sz w:val="32"/>
                        <w:szCs w:val="32"/>
                      </w:rPr>
                      <w:br/>
                      <w:t>May 2019</w:t>
                    </w:r>
                  </w:p>
                </w:txbxContent>
              </v:textbox>
            </v:shape>
          </w:pict>
        </mc:Fallback>
      </mc:AlternateContent>
    </w:r>
  </w:p>
  <w:p w14:paraId="145B5B2D" w14:textId="77777777" w:rsidR="00134AE4" w:rsidRDefault="00134A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70527"/>
      <w:docPartObj>
        <w:docPartGallery w:val="Page Numbers (Bottom of Page)"/>
        <w:docPartUnique/>
      </w:docPartObj>
    </w:sdtPr>
    <w:sdtEndPr>
      <w:rPr>
        <w:noProof/>
      </w:rPr>
    </w:sdtEndPr>
    <w:sdtContent>
      <w:p w14:paraId="27730A3F" w14:textId="77777777" w:rsidR="00134AE4" w:rsidRDefault="00134AE4">
        <w:pPr>
          <w:pStyle w:val="Footer"/>
          <w:jc w:val="right"/>
        </w:pPr>
        <w:r>
          <w:fldChar w:fldCharType="begin"/>
        </w:r>
        <w:r>
          <w:instrText xml:space="preserve"> PAGE   \* MERGEFORMAT </w:instrText>
        </w:r>
        <w:r>
          <w:fldChar w:fldCharType="separate"/>
        </w:r>
        <w:r>
          <w:rPr>
            <w:noProof/>
          </w:rPr>
          <w:t>7-33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361DF" w14:textId="77777777" w:rsidR="00D02960" w:rsidRDefault="00D02960" w:rsidP="005A761D">
      <w:pPr>
        <w:spacing w:after="0" w:line="240" w:lineRule="auto"/>
      </w:pPr>
      <w:r>
        <w:separator/>
      </w:r>
    </w:p>
  </w:footnote>
  <w:footnote w:type="continuationSeparator" w:id="0">
    <w:p w14:paraId="544EFBA9" w14:textId="77777777" w:rsidR="00D02960" w:rsidRDefault="00D02960" w:rsidP="005A7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A7E9A" w14:textId="764DA831" w:rsidR="00134AE4" w:rsidRDefault="00024D2D">
    <w:pPr>
      <w:pStyle w:val="Header"/>
    </w:pPr>
    <w:r>
      <w:rPr>
        <w:noProof/>
      </w:rPr>
      <mc:AlternateContent>
        <mc:Choice Requires="wps">
          <w:drawing>
            <wp:anchor distT="0" distB="0" distL="114300" distR="114300" simplePos="0" relativeHeight="251659264" behindDoc="0" locked="0" layoutInCell="1" allowOverlap="1" wp14:anchorId="5936542F" wp14:editId="0E0BC677">
              <wp:simplePos x="0" y="0"/>
              <wp:positionH relativeFrom="column">
                <wp:posOffset>2903743</wp:posOffset>
              </wp:positionH>
              <wp:positionV relativeFrom="paragraph">
                <wp:posOffset>457200</wp:posOffset>
              </wp:positionV>
              <wp:extent cx="2723104" cy="723481"/>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2723104" cy="7234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93DBD" w14:textId="3F538E68" w:rsidR="00134AE4" w:rsidRPr="0019637E" w:rsidRDefault="00134AE4">
                          <w:pPr>
                            <w:rPr>
                              <w:rFonts w:ascii="Palatino Linotype" w:hAnsi="Palatino Linotype"/>
                              <w:b/>
                              <w:i/>
                              <w:color w:val="5FB346"/>
                              <w:sz w:val="56"/>
                              <w:szCs w:val="56"/>
                            </w:rPr>
                          </w:pPr>
                          <w:r w:rsidRPr="0019637E">
                            <w:rPr>
                              <w:rFonts w:ascii="Palatino Linotype" w:hAnsi="Palatino Linotype"/>
                              <w:b/>
                              <w:i/>
                              <w:color w:val="5FB346"/>
                              <w:sz w:val="56"/>
                              <w:szCs w:val="56"/>
                            </w:rPr>
                            <w:t>T</w:t>
                          </w:r>
                          <w:r w:rsidR="00120E6B">
                            <w:rPr>
                              <w:rFonts w:ascii="Palatino Linotype" w:hAnsi="Palatino Linotype"/>
                              <w:b/>
                              <w:i/>
                              <w:color w:val="5FB346"/>
                              <w:sz w:val="56"/>
                              <w:szCs w:val="56"/>
                            </w:rPr>
                            <w:t>opic Spotlight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6542F" id="_x0000_t202" coordsize="21600,21600" o:spt="202" path="m,l,21600r21600,l21600,xe">
              <v:stroke joinstyle="miter"/>
              <v:path gradientshapeok="t" o:connecttype="rect"/>
            </v:shapetype>
            <v:shape id="Text Box 14" o:spid="_x0000_s1027" type="#_x0000_t202" style="position:absolute;margin-left:228.65pt;margin-top:36pt;width:214.4pt;height:5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" filled="f" stroked="f" strokeweight=".5pt">
              <v:textbox>
                <w:txbxContent>
                  <w:p w14:paraId="35493DBD" w14:textId="3F538E68" w:rsidR="00134AE4" w:rsidRPr="0019637E" w:rsidRDefault="00134AE4">
                    <w:pPr>
                      <w:rPr>
                        <w:rFonts w:ascii="Palatino Linotype" w:hAnsi="Palatino Linotype"/>
                        <w:b/>
                        <w:i/>
                        <w:color w:val="5FB346"/>
                        <w:sz w:val="56"/>
                        <w:szCs w:val="56"/>
                      </w:rPr>
                    </w:pPr>
                    <w:r w:rsidRPr="0019637E">
                      <w:rPr>
                        <w:rFonts w:ascii="Palatino Linotype" w:hAnsi="Palatino Linotype"/>
                        <w:b/>
                        <w:i/>
                        <w:color w:val="5FB346"/>
                        <w:sz w:val="56"/>
                        <w:szCs w:val="56"/>
                      </w:rPr>
                      <w:t>T</w:t>
                    </w:r>
                    <w:r w:rsidR="00120E6B">
                      <w:rPr>
                        <w:rFonts w:ascii="Palatino Linotype" w:hAnsi="Palatino Linotype"/>
                        <w:b/>
                        <w:i/>
                        <w:color w:val="5FB346"/>
                        <w:sz w:val="56"/>
                        <w:szCs w:val="56"/>
                      </w:rPr>
                      <w:t>opic Spotlight</w:t>
                    </w:r>
                  </w:p>
                </w:txbxContent>
              </v:textbox>
            </v:shape>
          </w:pict>
        </mc:Fallback>
      </mc:AlternateContent>
    </w:r>
    <w:r w:rsidR="00134AE4">
      <w:rPr>
        <w:noProof/>
      </w:rPr>
      <w:drawing>
        <wp:anchor distT="0" distB="0" distL="114300" distR="114300" simplePos="0" relativeHeight="251658240" behindDoc="1" locked="0" layoutInCell="1" allowOverlap="1" wp14:anchorId="7ACEEA4D" wp14:editId="130E7F4D">
          <wp:simplePos x="0" y="0"/>
          <wp:positionH relativeFrom="column">
            <wp:posOffset>-30480</wp:posOffset>
          </wp:positionH>
          <wp:positionV relativeFrom="paragraph">
            <wp:posOffset>100009</wp:posOffset>
          </wp:positionV>
          <wp:extent cx="5894070" cy="1589405"/>
          <wp:effectExtent l="0" t="0" r="0" b="0"/>
          <wp:wrapThrough wrapText="bothSides">
            <wp:wrapPolygon edited="0">
              <wp:start x="0" y="0"/>
              <wp:lineTo x="0" y="21229"/>
              <wp:lineTo x="21502" y="21229"/>
              <wp:lineTo x="2150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070" cy="1589405"/>
                  </a:xfrm>
                  <a:prstGeom prst="rect">
                    <a:avLst/>
                  </a:prstGeom>
                  <a:noFill/>
                </pic:spPr>
              </pic:pic>
            </a:graphicData>
          </a:graphic>
          <wp14:sizeRelH relativeFrom="page">
            <wp14:pctWidth>0</wp14:pctWidth>
          </wp14:sizeRelH>
          <wp14:sizeRelV relativeFrom="page">
            <wp14:pctHeight>0</wp14:pctHeight>
          </wp14:sizeRelV>
        </wp:anchor>
      </w:drawing>
    </w:r>
  </w:p>
  <w:p w14:paraId="7537C158" w14:textId="77777777" w:rsidR="00134AE4" w:rsidRDefault="00134A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70CE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CE73C64"/>
    <w:multiLevelType w:val="hybridMultilevel"/>
    <w:tmpl w:val="1C288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0728C"/>
    <w:multiLevelType w:val="hybridMultilevel"/>
    <w:tmpl w:val="535ED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2F68BA"/>
    <w:multiLevelType w:val="hybridMultilevel"/>
    <w:tmpl w:val="E9FC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12698"/>
    <w:multiLevelType w:val="hybridMultilevel"/>
    <w:tmpl w:val="84DC6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D806EE0"/>
    <w:multiLevelType w:val="hybridMultilevel"/>
    <w:tmpl w:val="B3B48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D804D9"/>
    <w:multiLevelType w:val="hybridMultilevel"/>
    <w:tmpl w:val="73E4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E0BC9"/>
    <w:multiLevelType w:val="hybridMultilevel"/>
    <w:tmpl w:val="8E12C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001D42"/>
    <w:multiLevelType w:val="hybridMultilevel"/>
    <w:tmpl w:val="66540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0B4852"/>
    <w:multiLevelType w:val="hybridMultilevel"/>
    <w:tmpl w:val="588C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544C09"/>
    <w:multiLevelType w:val="hybridMultilevel"/>
    <w:tmpl w:val="88F6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922441"/>
    <w:multiLevelType w:val="hybridMultilevel"/>
    <w:tmpl w:val="F6BE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C12F0E"/>
    <w:multiLevelType w:val="hybridMultilevel"/>
    <w:tmpl w:val="FABA62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DA10DDC"/>
    <w:multiLevelType w:val="hybridMultilevel"/>
    <w:tmpl w:val="8C4497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5A92E6E"/>
    <w:multiLevelType w:val="hybridMultilevel"/>
    <w:tmpl w:val="B6E2B0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C61961"/>
    <w:multiLevelType w:val="hybridMultilevel"/>
    <w:tmpl w:val="81AE8038"/>
    <w:lvl w:ilvl="0" w:tplc="ADB0E1CA">
      <w:start w:val="49"/>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EDB6CA7"/>
    <w:multiLevelType w:val="hybridMultilevel"/>
    <w:tmpl w:val="2536C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6937AA"/>
    <w:multiLevelType w:val="hybridMultilevel"/>
    <w:tmpl w:val="5DF2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4"/>
  </w:num>
  <w:num w:numId="7">
    <w:abstractNumId w:val="8"/>
  </w:num>
  <w:num w:numId="8">
    <w:abstractNumId w:val="17"/>
  </w:num>
  <w:num w:numId="9">
    <w:abstractNumId w:val="11"/>
  </w:num>
  <w:num w:numId="10">
    <w:abstractNumId w:val="9"/>
  </w:num>
  <w:num w:numId="11">
    <w:abstractNumId w:val="7"/>
  </w:num>
  <w:num w:numId="12">
    <w:abstractNumId w:val="1"/>
  </w:num>
  <w:num w:numId="13">
    <w:abstractNumId w:val="2"/>
  </w:num>
  <w:num w:numId="14">
    <w:abstractNumId w:val="16"/>
  </w:num>
  <w:num w:numId="15">
    <w:abstractNumId w:val="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61D"/>
    <w:rsid w:val="00001603"/>
    <w:rsid w:val="00001C14"/>
    <w:rsid w:val="00004BD8"/>
    <w:rsid w:val="00011928"/>
    <w:rsid w:val="00012375"/>
    <w:rsid w:val="00016FF2"/>
    <w:rsid w:val="00024D2D"/>
    <w:rsid w:val="00031974"/>
    <w:rsid w:val="00031D8E"/>
    <w:rsid w:val="00032103"/>
    <w:rsid w:val="0003251C"/>
    <w:rsid w:val="00033B49"/>
    <w:rsid w:val="00040616"/>
    <w:rsid w:val="00041D2C"/>
    <w:rsid w:val="0005468D"/>
    <w:rsid w:val="00054F39"/>
    <w:rsid w:val="0005763C"/>
    <w:rsid w:val="00061A61"/>
    <w:rsid w:val="000627D2"/>
    <w:rsid w:val="00063DE0"/>
    <w:rsid w:val="000650A5"/>
    <w:rsid w:val="000673FB"/>
    <w:rsid w:val="0007061F"/>
    <w:rsid w:val="00071536"/>
    <w:rsid w:val="00072321"/>
    <w:rsid w:val="00076D24"/>
    <w:rsid w:val="000773DA"/>
    <w:rsid w:val="00093A8E"/>
    <w:rsid w:val="00094145"/>
    <w:rsid w:val="00096DAF"/>
    <w:rsid w:val="000A071F"/>
    <w:rsid w:val="000B1137"/>
    <w:rsid w:val="000B422B"/>
    <w:rsid w:val="000B6FE9"/>
    <w:rsid w:val="000D34E0"/>
    <w:rsid w:val="000E093A"/>
    <w:rsid w:val="000E11A2"/>
    <w:rsid w:val="000E1F87"/>
    <w:rsid w:val="000E7A31"/>
    <w:rsid w:val="000F1B81"/>
    <w:rsid w:val="000F2A1E"/>
    <w:rsid w:val="000F56B1"/>
    <w:rsid w:val="00100184"/>
    <w:rsid w:val="00104DBF"/>
    <w:rsid w:val="001050C6"/>
    <w:rsid w:val="0011107B"/>
    <w:rsid w:val="001203F0"/>
    <w:rsid w:val="00120E6B"/>
    <w:rsid w:val="00124673"/>
    <w:rsid w:val="0013398C"/>
    <w:rsid w:val="00134AE4"/>
    <w:rsid w:val="001404C9"/>
    <w:rsid w:val="00142842"/>
    <w:rsid w:val="00142986"/>
    <w:rsid w:val="00151557"/>
    <w:rsid w:val="00154B23"/>
    <w:rsid w:val="00157F15"/>
    <w:rsid w:val="00162F51"/>
    <w:rsid w:val="00164330"/>
    <w:rsid w:val="00176EE3"/>
    <w:rsid w:val="00177625"/>
    <w:rsid w:val="00180942"/>
    <w:rsid w:val="00185780"/>
    <w:rsid w:val="00190D8C"/>
    <w:rsid w:val="0019399F"/>
    <w:rsid w:val="00193FEF"/>
    <w:rsid w:val="00195B4F"/>
    <w:rsid w:val="0019637E"/>
    <w:rsid w:val="001A0F4E"/>
    <w:rsid w:val="001A110E"/>
    <w:rsid w:val="001A4D1D"/>
    <w:rsid w:val="001A72D1"/>
    <w:rsid w:val="001A7DFB"/>
    <w:rsid w:val="001B339A"/>
    <w:rsid w:val="001B4B1B"/>
    <w:rsid w:val="001B5299"/>
    <w:rsid w:val="001B7A60"/>
    <w:rsid w:val="001C1AC8"/>
    <w:rsid w:val="001C2928"/>
    <w:rsid w:val="001C332F"/>
    <w:rsid w:val="001C40EE"/>
    <w:rsid w:val="001C6EAF"/>
    <w:rsid w:val="001C7E77"/>
    <w:rsid w:val="001E05DC"/>
    <w:rsid w:val="001E2973"/>
    <w:rsid w:val="001E603A"/>
    <w:rsid w:val="001E6D22"/>
    <w:rsid w:val="001F0F75"/>
    <w:rsid w:val="001F4576"/>
    <w:rsid w:val="001F5D62"/>
    <w:rsid w:val="001F73A5"/>
    <w:rsid w:val="001F772F"/>
    <w:rsid w:val="002105F1"/>
    <w:rsid w:val="002152C4"/>
    <w:rsid w:val="002248C2"/>
    <w:rsid w:val="00224D74"/>
    <w:rsid w:val="002262C3"/>
    <w:rsid w:val="00226958"/>
    <w:rsid w:val="00227AD4"/>
    <w:rsid w:val="00230B27"/>
    <w:rsid w:val="0023478F"/>
    <w:rsid w:val="0023600C"/>
    <w:rsid w:val="002370E2"/>
    <w:rsid w:val="002415D1"/>
    <w:rsid w:val="00243531"/>
    <w:rsid w:val="0024400B"/>
    <w:rsid w:val="002441DE"/>
    <w:rsid w:val="00244C59"/>
    <w:rsid w:val="00245726"/>
    <w:rsid w:val="00247CE4"/>
    <w:rsid w:val="00251FC2"/>
    <w:rsid w:val="00251FFC"/>
    <w:rsid w:val="00265D3D"/>
    <w:rsid w:val="00267385"/>
    <w:rsid w:val="002716FE"/>
    <w:rsid w:val="00272D29"/>
    <w:rsid w:val="002833CE"/>
    <w:rsid w:val="00284A3D"/>
    <w:rsid w:val="00286BB8"/>
    <w:rsid w:val="002978FE"/>
    <w:rsid w:val="002A1128"/>
    <w:rsid w:val="002A1CD7"/>
    <w:rsid w:val="002A21D2"/>
    <w:rsid w:val="002A2B71"/>
    <w:rsid w:val="002B55D3"/>
    <w:rsid w:val="002C2CCB"/>
    <w:rsid w:val="002C37BC"/>
    <w:rsid w:val="002D0D49"/>
    <w:rsid w:val="002D2A6C"/>
    <w:rsid w:val="002D3A6F"/>
    <w:rsid w:val="002D6FBA"/>
    <w:rsid w:val="002E0F3A"/>
    <w:rsid w:val="00304CAB"/>
    <w:rsid w:val="00306194"/>
    <w:rsid w:val="00311996"/>
    <w:rsid w:val="00313C97"/>
    <w:rsid w:val="00313D3F"/>
    <w:rsid w:val="00315BB3"/>
    <w:rsid w:val="00317C11"/>
    <w:rsid w:val="003274FD"/>
    <w:rsid w:val="00337AB0"/>
    <w:rsid w:val="00337CDA"/>
    <w:rsid w:val="003409D9"/>
    <w:rsid w:val="00344D63"/>
    <w:rsid w:val="00355FDF"/>
    <w:rsid w:val="00361767"/>
    <w:rsid w:val="00362BAE"/>
    <w:rsid w:val="0037200D"/>
    <w:rsid w:val="0038189B"/>
    <w:rsid w:val="003821F7"/>
    <w:rsid w:val="00385A9B"/>
    <w:rsid w:val="00393FD1"/>
    <w:rsid w:val="00394E61"/>
    <w:rsid w:val="00397944"/>
    <w:rsid w:val="003A0841"/>
    <w:rsid w:val="003A173A"/>
    <w:rsid w:val="003A2EF4"/>
    <w:rsid w:val="003A4345"/>
    <w:rsid w:val="003A4D4B"/>
    <w:rsid w:val="003A680A"/>
    <w:rsid w:val="003A7093"/>
    <w:rsid w:val="003B0C11"/>
    <w:rsid w:val="003B1662"/>
    <w:rsid w:val="003C0905"/>
    <w:rsid w:val="003C392D"/>
    <w:rsid w:val="003C5568"/>
    <w:rsid w:val="003C72CF"/>
    <w:rsid w:val="003D005B"/>
    <w:rsid w:val="003D716C"/>
    <w:rsid w:val="003E037D"/>
    <w:rsid w:val="003E13B2"/>
    <w:rsid w:val="003E624F"/>
    <w:rsid w:val="003E7BB8"/>
    <w:rsid w:val="003E7FF9"/>
    <w:rsid w:val="003F4351"/>
    <w:rsid w:val="003F59DF"/>
    <w:rsid w:val="00400EA7"/>
    <w:rsid w:val="00402748"/>
    <w:rsid w:val="00407180"/>
    <w:rsid w:val="00412532"/>
    <w:rsid w:val="004161AD"/>
    <w:rsid w:val="00416ACB"/>
    <w:rsid w:val="00417930"/>
    <w:rsid w:val="0042071E"/>
    <w:rsid w:val="004253EC"/>
    <w:rsid w:val="00433914"/>
    <w:rsid w:val="004362B7"/>
    <w:rsid w:val="00443448"/>
    <w:rsid w:val="0045013F"/>
    <w:rsid w:val="0045237F"/>
    <w:rsid w:val="0045452C"/>
    <w:rsid w:val="00457A80"/>
    <w:rsid w:val="00461BC2"/>
    <w:rsid w:val="00480210"/>
    <w:rsid w:val="00483C05"/>
    <w:rsid w:val="00491E87"/>
    <w:rsid w:val="0049217F"/>
    <w:rsid w:val="00492DCA"/>
    <w:rsid w:val="00493D87"/>
    <w:rsid w:val="00497276"/>
    <w:rsid w:val="004A181F"/>
    <w:rsid w:val="004A4A1F"/>
    <w:rsid w:val="004B6DD7"/>
    <w:rsid w:val="004C2082"/>
    <w:rsid w:val="004C291C"/>
    <w:rsid w:val="004C2927"/>
    <w:rsid w:val="004D156D"/>
    <w:rsid w:val="004E0597"/>
    <w:rsid w:val="004E0A1D"/>
    <w:rsid w:val="004E2DC0"/>
    <w:rsid w:val="004E71CA"/>
    <w:rsid w:val="004F10DD"/>
    <w:rsid w:val="004F228B"/>
    <w:rsid w:val="004F327E"/>
    <w:rsid w:val="004F63F8"/>
    <w:rsid w:val="005001D5"/>
    <w:rsid w:val="00504933"/>
    <w:rsid w:val="00505C5A"/>
    <w:rsid w:val="00506131"/>
    <w:rsid w:val="00506E01"/>
    <w:rsid w:val="005077AE"/>
    <w:rsid w:val="005103E4"/>
    <w:rsid w:val="005119EA"/>
    <w:rsid w:val="00511F1F"/>
    <w:rsid w:val="00512470"/>
    <w:rsid w:val="00513B4B"/>
    <w:rsid w:val="00520748"/>
    <w:rsid w:val="00523E69"/>
    <w:rsid w:val="00524B72"/>
    <w:rsid w:val="00524CCB"/>
    <w:rsid w:val="005257AC"/>
    <w:rsid w:val="00527C77"/>
    <w:rsid w:val="005324FB"/>
    <w:rsid w:val="005351AB"/>
    <w:rsid w:val="005351F7"/>
    <w:rsid w:val="0054112B"/>
    <w:rsid w:val="005457A6"/>
    <w:rsid w:val="0054789F"/>
    <w:rsid w:val="00547DC2"/>
    <w:rsid w:val="0055113F"/>
    <w:rsid w:val="00555E83"/>
    <w:rsid w:val="00560A9C"/>
    <w:rsid w:val="00566A72"/>
    <w:rsid w:val="00573601"/>
    <w:rsid w:val="00577DB4"/>
    <w:rsid w:val="005801D4"/>
    <w:rsid w:val="005846E1"/>
    <w:rsid w:val="00584FA7"/>
    <w:rsid w:val="005934BE"/>
    <w:rsid w:val="005A0757"/>
    <w:rsid w:val="005A761D"/>
    <w:rsid w:val="005B0DF6"/>
    <w:rsid w:val="005C0883"/>
    <w:rsid w:val="005C1151"/>
    <w:rsid w:val="005C46C0"/>
    <w:rsid w:val="005D019E"/>
    <w:rsid w:val="005D0CD9"/>
    <w:rsid w:val="005D3937"/>
    <w:rsid w:val="005D4173"/>
    <w:rsid w:val="005D6F3C"/>
    <w:rsid w:val="005E02F7"/>
    <w:rsid w:val="005E140E"/>
    <w:rsid w:val="005E2799"/>
    <w:rsid w:val="005E371C"/>
    <w:rsid w:val="005E3852"/>
    <w:rsid w:val="005F0870"/>
    <w:rsid w:val="005F628D"/>
    <w:rsid w:val="0060485A"/>
    <w:rsid w:val="00605A4C"/>
    <w:rsid w:val="0061133D"/>
    <w:rsid w:val="00611E6D"/>
    <w:rsid w:val="00613D29"/>
    <w:rsid w:val="006165D3"/>
    <w:rsid w:val="00620C59"/>
    <w:rsid w:val="00621CEE"/>
    <w:rsid w:val="00622288"/>
    <w:rsid w:val="0062332F"/>
    <w:rsid w:val="00627E6A"/>
    <w:rsid w:val="00627ED8"/>
    <w:rsid w:val="00630196"/>
    <w:rsid w:val="0063557C"/>
    <w:rsid w:val="00644AE3"/>
    <w:rsid w:val="00652602"/>
    <w:rsid w:val="0065386D"/>
    <w:rsid w:val="0066027B"/>
    <w:rsid w:val="0067114B"/>
    <w:rsid w:val="00672EE4"/>
    <w:rsid w:val="00673470"/>
    <w:rsid w:val="0067795A"/>
    <w:rsid w:val="006B2824"/>
    <w:rsid w:val="006B6C55"/>
    <w:rsid w:val="006B73C7"/>
    <w:rsid w:val="006B7BA8"/>
    <w:rsid w:val="006C0BE3"/>
    <w:rsid w:val="006C1AD0"/>
    <w:rsid w:val="006C49E6"/>
    <w:rsid w:val="006C4D76"/>
    <w:rsid w:val="006C4DB3"/>
    <w:rsid w:val="006D338C"/>
    <w:rsid w:val="006D4C18"/>
    <w:rsid w:val="006E151A"/>
    <w:rsid w:val="006E17D8"/>
    <w:rsid w:val="006E3101"/>
    <w:rsid w:val="006E3AC5"/>
    <w:rsid w:val="006F1C03"/>
    <w:rsid w:val="006F31C4"/>
    <w:rsid w:val="006F6096"/>
    <w:rsid w:val="00703F07"/>
    <w:rsid w:val="007041A5"/>
    <w:rsid w:val="00704882"/>
    <w:rsid w:val="00710EEB"/>
    <w:rsid w:val="007118A1"/>
    <w:rsid w:val="007129B1"/>
    <w:rsid w:val="00715156"/>
    <w:rsid w:val="007200EB"/>
    <w:rsid w:val="00720476"/>
    <w:rsid w:val="00721EB9"/>
    <w:rsid w:val="0072549D"/>
    <w:rsid w:val="00725B07"/>
    <w:rsid w:val="007263E7"/>
    <w:rsid w:val="00727AAC"/>
    <w:rsid w:val="00731F1D"/>
    <w:rsid w:val="0073220C"/>
    <w:rsid w:val="0073779F"/>
    <w:rsid w:val="0074154E"/>
    <w:rsid w:val="007467EA"/>
    <w:rsid w:val="00747B54"/>
    <w:rsid w:val="00752B82"/>
    <w:rsid w:val="00755E84"/>
    <w:rsid w:val="007566C6"/>
    <w:rsid w:val="00757279"/>
    <w:rsid w:val="00762911"/>
    <w:rsid w:val="007648C9"/>
    <w:rsid w:val="00764D3D"/>
    <w:rsid w:val="00771B8A"/>
    <w:rsid w:val="00786FBA"/>
    <w:rsid w:val="0079165C"/>
    <w:rsid w:val="00791BC2"/>
    <w:rsid w:val="007925D4"/>
    <w:rsid w:val="00792F74"/>
    <w:rsid w:val="0079699D"/>
    <w:rsid w:val="007978FF"/>
    <w:rsid w:val="007A03BF"/>
    <w:rsid w:val="007A22BF"/>
    <w:rsid w:val="007A3B74"/>
    <w:rsid w:val="007A489E"/>
    <w:rsid w:val="007B139E"/>
    <w:rsid w:val="007B2B18"/>
    <w:rsid w:val="007B43AA"/>
    <w:rsid w:val="007B50A1"/>
    <w:rsid w:val="007B6102"/>
    <w:rsid w:val="007C0F9E"/>
    <w:rsid w:val="007C61DF"/>
    <w:rsid w:val="007C7398"/>
    <w:rsid w:val="007D3937"/>
    <w:rsid w:val="007D3AE8"/>
    <w:rsid w:val="007D4C03"/>
    <w:rsid w:val="007D5783"/>
    <w:rsid w:val="007D5E7F"/>
    <w:rsid w:val="007D5EB9"/>
    <w:rsid w:val="007D7079"/>
    <w:rsid w:val="007E0C54"/>
    <w:rsid w:val="007E290C"/>
    <w:rsid w:val="007E2ADC"/>
    <w:rsid w:val="007E339D"/>
    <w:rsid w:val="007E51CE"/>
    <w:rsid w:val="007F30E5"/>
    <w:rsid w:val="007F43AB"/>
    <w:rsid w:val="007F5952"/>
    <w:rsid w:val="007F6BAA"/>
    <w:rsid w:val="008051DD"/>
    <w:rsid w:val="00812045"/>
    <w:rsid w:val="00812D7C"/>
    <w:rsid w:val="00816979"/>
    <w:rsid w:val="008169D6"/>
    <w:rsid w:val="00817979"/>
    <w:rsid w:val="008229AE"/>
    <w:rsid w:val="0082386B"/>
    <w:rsid w:val="0082687B"/>
    <w:rsid w:val="008303C8"/>
    <w:rsid w:val="00830904"/>
    <w:rsid w:val="008309D8"/>
    <w:rsid w:val="00834073"/>
    <w:rsid w:val="008446AF"/>
    <w:rsid w:val="008447DA"/>
    <w:rsid w:val="0084659D"/>
    <w:rsid w:val="0085252B"/>
    <w:rsid w:val="00855361"/>
    <w:rsid w:val="00855968"/>
    <w:rsid w:val="00855BC6"/>
    <w:rsid w:val="00862B71"/>
    <w:rsid w:val="00863BFD"/>
    <w:rsid w:val="008646A4"/>
    <w:rsid w:val="00875080"/>
    <w:rsid w:val="008809AB"/>
    <w:rsid w:val="008839CA"/>
    <w:rsid w:val="008854C2"/>
    <w:rsid w:val="008921FA"/>
    <w:rsid w:val="00894F6E"/>
    <w:rsid w:val="00895C64"/>
    <w:rsid w:val="008A1B99"/>
    <w:rsid w:val="008A1E60"/>
    <w:rsid w:val="008A1F7F"/>
    <w:rsid w:val="008A5809"/>
    <w:rsid w:val="008B1D2F"/>
    <w:rsid w:val="008B41B0"/>
    <w:rsid w:val="008B692F"/>
    <w:rsid w:val="008B7A85"/>
    <w:rsid w:val="008C3108"/>
    <w:rsid w:val="008C4322"/>
    <w:rsid w:val="008F1E83"/>
    <w:rsid w:val="008F6C0E"/>
    <w:rsid w:val="008F6F38"/>
    <w:rsid w:val="008F75D4"/>
    <w:rsid w:val="0090023E"/>
    <w:rsid w:val="00907AC8"/>
    <w:rsid w:val="00912654"/>
    <w:rsid w:val="00917E92"/>
    <w:rsid w:val="0092109D"/>
    <w:rsid w:val="009213FD"/>
    <w:rsid w:val="0092290D"/>
    <w:rsid w:val="00923E68"/>
    <w:rsid w:val="00923E81"/>
    <w:rsid w:val="00927AE0"/>
    <w:rsid w:val="00927EB1"/>
    <w:rsid w:val="0093210F"/>
    <w:rsid w:val="0093447F"/>
    <w:rsid w:val="0093781B"/>
    <w:rsid w:val="00937D78"/>
    <w:rsid w:val="00941843"/>
    <w:rsid w:val="00942950"/>
    <w:rsid w:val="00945813"/>
    <w:rsid w:val="00946AC8"/>
    <w:rsid w:val="00954247"/>
    <w:rsid w:val="00962BDB"/>
    <w:rsid w:val="00964E11"/>
    <w:rsid w:val="00964E43"/>
    <w:rsid w:val="009657F8"/>
    <w:rsid w:val="00967F42"/>
    <w:rsid w:val="0097104E"/>
    <w:rsid w:val="00971C1C"/>
    <w:rsid w:val="0097295D"/>
    <w:rsid w:val="00973D4B"/>
    <w:rsid w:val="00974A0F"/>
    <w:rsid w:val="0098103C"/>
    <w:rsid w:val="00981AA9"/>
    <w:rsid w:val="00981E59"/>
    <w:rsid w:val="00990A84"/>
    <w:rsid w:val="00991FA9"/>
    <w:rsid w:val="009934DA"/>
    <w:rsid w:val="0099525D"/>
    <w:rsid w:val="00996C83"/>
    <w:rsid w:val="009A37B5"/>
    <w:rsid w:val="009A4AC4"/>
    <w:rsid w:val="009A74BD"/>
    <w:rsid w:val="009A7610"/>
    <w:rsid w:val="009B7BF5"/>
    <w:rsid w:val="009C16D5"/>
    <w:rsid w:val="009C17C6"/>
    <w:rsid w:val="009C52D0"/>
    <w:rsid w:val="009C5AB5"/>
    <w:rsid w:val="009D5160"/>
    <w:rsid w:val="009E44C6"/>
    <w:rsid w:val="009E768A"/>
    <w:rsid w:val="009E7A4E"/>
    <w:rsid w:val="009F535D"/>
    <w:rsid w:val="00A075A4"/>
    <w:rsid w:val="00A20C54"/>
    <w:rsid w:val="00A25295"/>
    <w:rsid w:val="00A26F3A"/>
    <w:rsid w:val="00A316AE"/>
    <w:rsid w:val="00A31BFC"/>
    <w:rsid w:val="00A32AC5"/>
    <w:rsid w:val="00A32B6B"/>
    <w:rsid w:val="00A36C75"/>
    <w:rsid w:val="00A3722E"/>
    <w:rsid w:val="00A41069"/>
    <w:rsid w:val="00A4342E"/>
    <w:rsid w:val="00A453C3"/>
    <w:rsid w:val="00A455E4"/>
    <w:rsid w:val="00A465E1"/>
    <w:rsid w:val="00A46AA9"/>
    <w:rsid w:val="00A5088C"/>
    <w:rsid w:val="00A519EF"/>
    <w:rsid w:val="00A51EBF"/>
    <w:rsid w:val="00A64F86"/>
    <w:rsid w:val="00A65C8B"/>
    <w:rsid w:val="00A73021"/>
    <w:rsid w:val="00A748E4"/>
    <w:rsid w:val="00A767CC"/>
    <w:rsid w:val="00A80FB0"/>
    <w:rsid w:val="00A8123D"/>
    <w:rsid w:val="00A816A6"/>
    <w:rsid w:val="00A822E4"/>
    <w:rsid w:val="00A82536"/>
    <w:rsid w:val="00A91459"/>
    <w:rsid w:val="00A9261A"/>
    <w:rsid w:val="00A92670"/>
    <w:rsid w:val="00A94122"/>
    <w:rsid w:val="00AA0988"/>
    <w:rsid w:val="00AA7D19"/>
    <w:rsid w:val="00AB4876"/>
    <w:rsid w:val="00AB5CDC"/>
    <w:rsid w:val="00AC4AFF"/>
    <w:rsid w:val="00AC605D"/>
    <w:rsid w:val="00AD5298"/>
    <w:rsid w:val="00AE0A7C"/>
    <w:rsid w:val="00AE211E"/>
    <w:rsid w:val="00AE6A1E"/>
    <w:rsid w:val="00AF26C8"/>
    <w:rsid w:val="00AF50DC"/>
    <w:rsid w:val="00B02192"/>
    <w:rsid w:val="00B0475A"/>
    <w:rsid w:val="00B0523F"/>
    <w:rsid w:val="00B13CED"/>
    <w:rsid w:val="00B26B23"/>
    <w:rsid w:val="00B30A14"/>
    <w:rsid w:val="00B30E54"/>
    <w:rsid w:val="00B3190A"/>
    <w:rsid w:val="00B3591B"/>
    <w:rsid w:val="00B3678F"/>
    <w:rsid w:val="00B37FCB"/>
    <w:rsid w:val="00B416B9"/>
    <w:rsid w:val="00B45FEB"/>
    <w:rsid w:val="00B47265"/>
    <w:rsid w:val="00B505F7"/>
    <w:rsid w:val="00B702B7"/>
    <w:rsid w:val="00B71AF2"/>
    <w:rsid w:val="00B760C6"/>
    <w:rsid w:val="00B77EE6"/>
    <w:rsid w:val="00B84DFC"/>
    <w:rsid w:val="00B87380"/>
    <w:rsid w:val="00B904BF"/>
    <w:rsid w:val="00B91B74"/>
    <w:rsid w:val="00B927E4"/>
    <w:rsid w:val="00B93E7B"/>
    <w:rsid w:val="00B978B8"/>
    <w:rsid w:val="00BA1038"/>
    <w:rsid w:val="00BA3485"/>
    <w:rsid w:val="00BA7BFE"/>
    <w:rsid w:val="00BB03EF"/>
    <w:rsid w:val="00BC3048"/>
    <w:rsid w:val="00BD1A97"/>
    <w:rsid w:val="00BD262D"/>
    <w:rsid w:val="00BD37FB"/>
    <w:rsid w:val="00BD4A81"/>
    <w:rsid w:val="00BE0B12"/>
    <w:rsid w:val="00BE25DE"/>
    <w:rsid w:val="00BE3A79"/>
    <w:rsid w:val="00BE4C12"/>
    <w:rsid w:val="00BE4E97"/>
    <w:rsid w:val="00BE60F3"/>
    <w:rsid w:val="00BE6792"/>
    <w:rsid w:val="00BE6B7F"/>
    <w:rsid w:val="00BF3D68"/>
    <w:rsid w:val="00BF7B13"/>
    <w:rsid w:val="00C03E0F"/>
    <w:rsid w:val="00C046BA"/>
    <w:rsid w:val="00C04A0F"/>
    <w:rsid w:val="00C06BAD"/>
    <w:rsid w:val="00C07DDF"/>
    <w:rsid w:val="00C102CC"/>
    <w:rsid w:val="00C10EEC"/>
    <w:rsid w:val="00C15047"/>
    <w:rsid w:val="00C17683"/>
    <w:rsid w:val="00C22B05"/>
    <w:rsid w:val="00C24729"/>
    <w:rsid w:val="00C369EE"/>
    <w:rsid w:val="00C44416"/>
    <w:rsid w:val="00C617A9"/>
    <w:rsid w:val="00C720A6"/>
    <w:rsid w:val="00C73E94"/>
    <w:rsid w:val="00C86081"/>
    <w:rsid w:val="00C94CFF"/>
    <w:rsid w:val="00C95270"/>
    <w:rsid w:val="00CA4E6B"/>
    <w:rsid w:val="00CA7EE5"/>
    <w:rsid w:val="00CB143A"/>
    <w:rsid w:val="00CB1F00"/>
    <w:rsid w:val="00CB4198"/>
    <w:rsid w:val="00CB559B"/>
    <w:rsid w:val="00CC386A"/>
    <w:rsid w:val="00CC6EEA"/>
    <w:rsid w:val="00CD0EDF"/>
    <w:rsid w:val="00CD3A64"/>
    <w:rsid w:val="00CD570D"/>
    <w:rsid w:val="00CE3507"/>
    <w:rsid w:val="00CE4BA9"/>
    <w:rsid w:val="00CE4D01"/>
    <w:rsid w:val="00CF343C"/>
    <w:rsid w:val="00CF47B5"/>
    <w:rsid w:val="00CF7AAB"/>
    <w:rsid w:val="00D02960"/>
    <w:rsid w:val="00D05302"/>
    <w:rsid w:val="00D05C36"/>
    <w:rsid w:val="00D077B9"/>
    <w:rsid w:val="00D2124A"/>
    <w:rsid w:val="00D218E4"/>
    <w:rsid w:val="00D2257F"/>
    <w:rsid w:val="00D23D3D"/>
    <w:rsid w:val="00D32052"/>
    <w:rsid w:val="00D3258C"/>
    <w:rsid w:val="00D34C81"/>
    <w:rsid w:val="00D359DF"/>
    <w:rsid w:val="00D42F59"/>
    <w:rsid w:val="00D47474"/>
    <w:rsid w:val="00D54614"/>
    <w:rsid w:val="00D579A9"/>
    <w:rsid w:val="00D60AB6"/>
    <w:rsid w:val="00D66201"/>
    <w:rsid w:val="00D668EB"/>
    <w:rsid w:val="00D71476"/>
    <w:rsid w:val="00D7194E"/>
    <w:rsid w:val="00D71ED5"/>
    <w:rsid w:val="00D7453F"/>
    <w:rsid w:val="00D74954"/>
    <w:rsid w:val="00D86AF2"/>
    <w:rsid w:val="00D908A1"/>
    <w:rsid w:val="00D92B7D"/>
    <w:rsid w:val="00D948D5"/>
    <w:rsid w:val="00D97DD1"/>
    <w:rsid w:val="00DA0EB8"/>
    <w:rsid w:val="00DA19B7"/>
    <w:rsid w:val="00DB3D5A"/>
    <w:rsid w:val="00DB4177"/>
    <w:rsid w:val="00DB4C7A"/>
    <w:rsid w:val="00DB784C"/>
    <w:rsid w:val="00DC5DA9"/>
    <w:rsid w:val="00DC7D5A"/>
    <w:rsid w:val="00DD0F3A"/>
    <w:rsid w:val="00DD1FDB"/>
    <w:rsid w:val="00DE04D8"/>
    <w:rsid w:val="00DE2751"/>
    <w:rsid w:val="00DF0F81"/>
    <w:rsid w:val="00DF71C0"/>
    <w:rsid w:val="00E024D4"/>
    <w:rsid w:val="00E02D8E"/>
    <w:rsid w:val="00E17C36"/>
    <w:rsid w:val="00E22641"/>
    <w:rsid w:val="00E25089"/>
    <w:rsid w:val="00E26E8C"/>
    <w:rsid w:val="00E344D7"/>
    <w:rsid w:val="00E351AA"/>
    <w:rsid w:val="00E35800"/>
    <w:rsid w:val="00E547A8"/>
    <w:rsid w:val="00E54A26"/>
    <w:rsid w:val="00E55168"/>
    <w:rsid w:val="00E559EA"/>
    <w:rsid w:val="00E5730E"/>
    <w:rsid w:val="00E62935"/>
    <w:rsid w:val="00E648FE"/>
    <w:rsid w:val="00E679EA"/>
    <w:rsid w:val="00E70F17"/>
    <w:rsid w:val="00E72356"/>
    <w:rsid w:val="00E72DE1"/>
    <w:rsid w:val="00E81FD1"/>
    <w:rsid w:val="00E844C2"/>
    <w:rsid w:val="00E85586"/>
    <w:rsid w:val="00E90529"/>
    <w:rsid w:val="00E923CA"/>
    <w:rsid w:val="00E9288B"/>
    <w:rsid w:val="00E9299F"/>
    <w:rsid w:val="00EA05C7"/>
    <w:rsid w:val="00EA4167"/>
    <w:rsid w:val="00EC66F7"/>
    <w:rsid w:val="00EE7F8D"/>
    <w:rsid w:val="00EF4F7B"/>
    <w:rsid w:val="00EF6BAA"/>
    <w:rsid w:val="00F01526"/>
    <w:rsid w:val="00F141B4"/>
    <w:rsid w:val="00F173C1"/>
    <w:rsid w:val="00F17EA6"/>
    <w:rsid w:val="00F353C4"/>
    <w:rsid w:val="00F36B9E"/>
    <w:rsid w:val="00F41F4C"/>
    <w:rsid w:val="00F4273D"/>
    <w:rsid w:val="00F42FF2"/>
    <w:rsid w:val="00F47EA0"/>
    <w:rsid w:val="00F5034A"/>
    <w:rsid w:val="00F54F60"/>
    <w:rsid w:val="00F56806"/>
    <w:rsid w:val="00F57E6F"/>
    <w:rsid w:val="00F70B24"/>
    <w:rsid w:val="00F7125B"/>
    <w:rsid w:val="00F80AEE"/>
    <w:rsid w:val="00F821E0"/>
    <w:rsid w:val="00F90004"/>
    <w:rsid w:val="00F91879"/>
    <w:rsid w:val="00F9193D"/>
    <w:rsid w:val="00F95A4D"/>
    <w:rsid w:val="00FA4806"/>
    <w:rsid w:val="00FA4C59"/>
    <w:rsid w:val="00FB2F3E"/>
    <w:rsid w:val="00FB3DF9"/>
    <w:rsid w:val="00FB76F4"/>
    <w:rsid w:val="00FB7C98"/>
    <w:rsid w:val="00FC1961"/>
    <w:rsid w:val="00FC3835"/>
    <w:rsid w:val="00FC4CB1"/>
    <w:rsid w:val="00FC5D44"/>
    <w:rsid w:val="00FD719D"/>
    <w:rsid w:val="00FE0E58"/>
    <w:rsid w:val="00FE10E9"/>
    <w:rsid w:val="00FE7317"/>
    <w:rsid w:val="00FF199D"/>
    <w:rsid w:val="00FF1BFC"/>
    <w:rsid w:val="00FF7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26A8A"/>
  <w15:docId w15:val="{5068FDB8-FFB7-4C07-8A97-45F99561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100"/>
      <w:ind w:left="220"/>
    </w:pPr>
    <w:rPr>
      <w:rFonts w:eastAsiaTheme="minorEastAsia"/>
      <w:lang w:eastAsia="ja-JP"/>
    </w:rPr>
  </w:style>
  <w:style w:type="paragraph" w:styleId="TOC1">
    <w:name w:val="toc 1"/>
    <w:basedOn w:val="Normal"/>
    <w:next w:val="Normal"/>
    <w:autoRedefine/>
    <w:uiPriority w:val="39"/>
    <w:unhideWhenUsed/>
    <w:qFormat/>
    <w:rsid w:val="005A761D"/>
    <w:pPr>
      <w:spacing w:after="100"/>
    </w:pPr>
    <w:rPr>
      <w:rFonts w:eastAsiaTheme="minorEastAsia"/>
      <w:lang w:eastAsia="ja-JP"/>
    </w:rPr>
  </w:style>
  <w:style w:type="paragraph" w:styleId="TOC3">
    <w:name w:val="toc 3"/>
    <w:basedOn w:val="Normal"/>
    <w:next w:val="Normal"/>
    <w:autoRedefine/>
    <w:uiPriority w:val="39"/>
    <w:semiHidden/>
    <w:unhideWhenUsed/>
    <w:qFormat/>
    <w:rsid w:val="005A761D"/>
    <w:pPr>
      <w:spacing w:after="100"/>
      <w:ind w:left="440"/>
    </w:pPr>
    <w:rPr>
      <w:rFonts w:eastAsiaTheme="minorEastAsia"/>
      <w:lang w:eastAsia="ja-JP"/>
    </w:r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Caption">
    <w:name w:val="caption"/>
    <w:basedOn w:val="Normal"/>
    <w:next w:val="Normal"/>
    <w:uiPriority w:val="35"/>
    <w:unhideWhenUsed/>
    <w:qFormat/>
    <w:rsid w:val="00CE350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line="240" w:lineRule="auto"/>
    </w:pPr>
    <w:rPr>
      <w:sz w:val="20"/>
      <w:szCs w:val="20"/>
    </w:rPr>
  </w:style>
  <w:style w:type="character" w:customStyle="1" w:styleId="CommentTextChar">
    <w:name w:val="Comment Text Char"/>
    <w:basedOn w:val="DefaultParagraphFont"/>
    <w:link w:val="CommentText"/>
    <w:uiPriority w:val="99"/>
    <w:rsid w:val="00CE3507"/>
    <w:rPr>
      <w:sz w:val="20"/>
      <w:szCs w:val="20"/>
    </w:rPr>
  </w:style>
  <w:style w:type="character" w:customStyle="1" w:styleId="UnresolvedMention1">
    <w:name w:val="Unresolved Mention1"/>
    <w:basedOn w:val="DefaultParagraphFont"/>
    <w:uiPriority w:val="99"/>
    <w:semiHidden/>
    <w:unhideWhenUsed/>
    <w:rsid w:val="00BE60F3"/>
    <w:rPr>
      <w:color w:val="605E5C"/>
      <w:shd w:val="clear" w:color="auto" w:fill="E1DFDD"/>
    </w:rPr>
  </w:style>
  <w:style w:type="table" w:customStyle="1" w:styleId="TableGrid1">
    <w:name w:val="Table Grid1"/>
    <w:basedOn w:val="TableNormal"/>
    <w:next w:val="TableGrid"/>
    <w:uiPriority w:val="59"/>
    <w:rsid w:val="00C94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16ACB"/>
    <w:rPr>
      <w:b/>
      <w:bCs/>
    </w:rPr>
  </w:style>
  <w:style w:type="character" w:customStyle="1" w:styleId="CommentSubjectChar">
    <w:name w:val="Comment Subject Char"/>
    <w:basedOn w:val="CommentTextChar"/>
    <w:link w:val="CommentSubject"/>
    <w:uiPriority w:val="99"/>
    <w:semiHidden/>
    <w:rsid w:val="00416ACB"/>
    <w:rPr>
      <w:b/>
      <w:bCs/>
      <w:sz w:val="20"/>
      <w:szCs w:val="20"/>
    </w:rPr>
  </w:style>
  <w:style w:type="character" w:styleId="UnresolvedMention">
    <w:name w:val="Unresolved Mention"/>
    <w:basedOn w:val="DefaultParagraphFont"/>
    <w:uiPriority w:val="99"/>
    <w:semiHidden/>
    <w:unhideWhenUsed/>
    <w:rsid w:val="005119EA"/>
    <w:rPr>
      <w:color w:val="605E5C"/>
      <w:shd w:val="clear" w:color="auto" w:fill="E1DFDD"/>
    </w:rPr>
  </w:style>
  <w:style w:type="paragraph" w:customStyle="1" w:styleId="paragraph">
    <w:name w:val="paragraph"/>
    <w:basedOn w:val="Normal"/>
    <w:rsid w:val="001643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64330"/>
  </w:style>
  <w:style w:type="character" w:customStyle="1" w:styleId="eop">
    <w:name w:val="eop"/>
    <w:basedOn w:val="DefaultParagraphFont"/>
    <w:rsid w:val="00164330"/>
  </w:style>
  <w:style w:type="paragraph" w:styleId="FootnoteText">
    <w:name w:val="footnote text"/>
    <w:basedOn w:val="Normal"/>
    <w:link w:val="FootnoteTextChar"/>
    <w:uiPriority w:val="99"/>
    <w:semiHidden/>
    <w:unhideWhenUsed/>
    <w:rsid w:val="006602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027B"/>
    <w:rPr>
      <w:sz w:val="20"/>
      <w:szCs w:val="20"/>
    </w:rPr>
  </w:style>
  <w:style w:type="character" w:styleId="FootnoteReference">
    <w:name w:val="footnote reference"/>
    <w:basedOn w:val="DefaultParagraphFont"/>
    <w:uiPriority w:val="99"/>
    <w:semiHidden/>
    <w:unhideWhenUsed/>
    <w:rsid w:val="006602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615290">
      <w:bodyDiv w:val="1"/>
      <w:marLeft w:val="0"/>
      <w:marRight w:val="0"/>
      <w:marTop w:val="0"/>
      <w:marBottom w:val="0"/>
      <w:divBdr>
        <w:top w:val="none" w:sz="0" w:space="0" w:color="auto"/>
        <w:left w:val="none" w:sz="0" w:space="0" w:color="auto"/>
        <w:bottom w:val="none" w:sz="0" w:space="0" w:color="auto"/>
        <w:right w:val="none" w:sz="0" w:space="0" w:color="auto"/>
      </w:divBdr>
    </w:div>
    <w:div w:id="570624764">
      <w:bodyDiv w:val="1"/>
      <w:marLeft w:val="0"/>
      <w:marRight w:val="0"/>
      <w:marTop w:val="0"/>
      <w:marBottom w:val="0"/>
      <w:divBdr>
        <w:top w:val="none" w:sz="0" w:space="0" w:color="auto"/>
        <w:left w:val="none" w:sz="0" w:space="0" w:color="auto"/>
        <w:bottom w:val="none" w:sz="0" w:space="0" w:color="auto"/>
        <w:right w:val="none" w:sz="0" w:space="0" w:color="auto"/>
      </w:divBdr>
    </w:div>
    <w:div w:id="741678650">
      <w:bodyDiv w:val="1"/>
      <w:marLeft w:val="0"/>
      <w:marRight w:val="0"/>
      <w:marTop w:val="0"/>
      <w:marBottom w:val="0"/>
      <w:divBdr>
        <w:top w:val="none" w:sz="0" w:space="0" w:color="auto"/>
        <w:left w:val="none" w:sz="0" w:space="0" w:color="auto"/>
        <w:bottom w:val="none" w:sz="0" w:space="0" w:color="auto"/>
        <w:right w:val="none" w:sz="0" w:space="0" w:color="auto"/>
      </w:divBdr>
    </w:div>
    <w:div w:id="801462725">
      <w:bodyDiv w:val="1"/>
      <w:marLeft w:val="0"/>
      <w:marRight w:val="0"/>
      <w:marTop w:val="0"/>
      <w:marBottom w:val="0"/>
      <w:divBdr>
        <w:top w:val="none" w:sz="0" w:space="0" w:color="auto"/>
        <w:left w:val="none" w:sz="0" w:space="0" w:color="auto"/>
        <w:bottom w:val="none" w:sz="0" w:space="0" w:color="auto"/>
        <w:right w:val="none" w:sz="0" w:space="0" w:color="auto"/>
      </w:divBdr>
      <w:divsChild>
        <w:div w:id="107895821">
          <w:marLeft w:val="0"/>
          <w:marRight w:val="0"/>
          <w:marTop w:val="0"/>
          <w:marBottom w:val="0"/>
          <w:divBdr>
            <w:top w:val="none" w:sz="0" w:space="0" w:color="auto"/>
            <w:left w:val="none" w:sz="0" w:space="0" w:color="auto"/>
            <w:bottom w:val="none" w:sz="0" w:space="0" w:color="auto"/>
            <w:right w:val="none" w:sz="0" w:space="0" w:color="auto"/>
          </w:divBdr>
        </w:div>
        <w:div w:id="1984503125">
          <w:marLeft w:val="0"/>
          <w:marRight w:val="0"/>
          <w:marTop w:val="0"/>
          <w:marBottom w:val="0"/>
          <w:divBdr>
            <w:top w:val="none" w:sz="0" w:space="0" w:color="auto"/>
            <w:left w:val="none" w:sz="0" w:space="0" w:color="auto"/>
            <w:bottom w:val="none" w:sz="0" w:space="0" w:color="auto"/>
            <w:right w:val="none" w:sz="0" w:space="0" w:color="auto"/>
          </w:divBdr>
        </w:div>
        <w:div w:id="1447848404">
          <w:marLeft w:val="0"/>
          <w:marRight w:val="0"/>
          <w:marTop w:val="0"/>
          <w:marBottom w:val="0"/>
          <w:divBdr>
            <w:top w:val="none" w:sz="0" w:space="0" w:color="auto"/>
            <w:left w:val="none" w:sz="0" w:space="0" w:color="auto"/>
            <w:bottom w:val="none" w:sz="0" w:space="0" w:color="auto"/>
            <w:right w:val="none" w:sz="0" w:space="0" w:color="auto"/>
          </w:divBdr>
        </w:div>
        <w:div w:id="400326543">
          <w:marLeft w:val="0"/>
          <w:marRight w:val="0"/>
          <w:marTop w:val="0"/>
          <w:marBottom w:val="0"/>
          <w:divBdr>
            <w:top w:val="none" w:sz="0" w:space="0" w:color="auto"/>
            <w:left w:val="none" w:sz="0" w:space="0" w:color="auto"/>
            <w:bottom w:val="none" w:sz="0" w:space="0" w:color="auto"/>
            <w:right w:val="none" w:sz="0" w:space="0" w:color="auto"/>
          </w:divBdr>
        </w:div>
        <w:div w:id="1097335138">
          <w:marLeft w:val="0"/>
          <w:marRight w:val="0"/>
          <w:marTop w:val="0"/>
          <w:marBottom w:val="0"/>
          <w:divBdr>
            <w:top w:val="none" w:sz="0" w:space="0" w:color="auto"/>
            <w:left w:val="none" w:sz="0" w:space="0" w:color="auto"/>
            <w:bottom w:val="none" w:sz="0" w:space="0" w:color="auto"/>
            <w:right w:val="none" w:sz="0" w:space="0" w:color="auto"/>
          </w:divBdr>
        </w:div>
        <w:div w:id="79303676">
          <w:marLeft w:val="0"/>
          <w:marRight w:val="0"/>
          <w:marTop w:val="0"/>
          <w:marBottom w:val="0"/>
          <w:divBdr>
            <w:top w:val="none" w:sz="0" w:space="0" w:color="auto"/>
            <w:left w:val="none" w:sz="0" w:space="0" w:color="auto"/>
            <w:bottom w:val="none" w:sz="0" w:space="0" w:color="auto"/>
            <w:right w:val="none" w:sz="0" w:space="0" w:color="auto"/>
          </w:divBdr>
        </w:div>
      </w:divsChild>
    </w:div>
    <w:div w:id="837112295">
      <w:bodyDiv w:val="1"/>
      <w:marLeft w:val="0"/>
      <w:marRight w:val="0"/>
      <w:marTop w:val="0"/>
      <w:marBottom w:val="0"/>
      <w:divBdr>
        <w:top w:val="none" w:sz="0" w:space="0" w:color="auto"/>
        <w:left w:val="none" w:sz="0" w:space="0" w:color="auto"/>
        <w:bottom w:val="none" w:sz="0" w:space="0" w:color="auto"/>
        <w:right w:val="none" w:sz="0" w:space="0" w:color="auto"/>
      </w:divBdr>
      <w:divsChild>
        <w:div w:id="1336612869">
          <w:marLeft w:val="0"/>
          <w:marRight w:val="0"/>
          <w:marTop w:val="0"/>
          <w:marBottom w:val="0"/>
          <w:divBdr>
            <w:top w:val="none" w:sz="0" w:space="0" w:color="auto"/>
            <w:left w:val="none" w:sz="0" w:space="0" w:color="auto"/>
            <w:bottom w:val="none" w:sz="0" w:space="0" w:color="auto"/>
            <w:right w:val="none" w:sz="0" w:space="0" w:color="auto"/>
          </w:divBdr>
        </w:div>
        <w:div w:id="76173843">
          <w:marLeft w:val="0"/>
          <w:marRight w:val="0"/>
          <w:marTop w:val="0"/>
          <w:marBottom w:val="0"/>
          <w:divBdr>
            <w:top w:val="none" w:sz="0" w:space="0" w:color="auto"/>
            <w:left w:val="none" w:sz="0" w:space="0" w:color="auto"/>
            <w:bottom w:val="none" w:sz="0" w:space="0" w:color="auto"/>
            <w:right w:val="none" w:sz="0" w:space="0" w:color="auto"/>
          </w:divBdr>
        </w:div>
        <w:div w:id="1440761970">
          <w:marLeft w:val="0"/>
          <w:marRight w:val="0"/>
          <w:marTop w:val="0"/>
          <w:marBottom w:val="0"/>
          <w:divBdr>
            <w:top w:val="none" w:sz="0" w:space="0" w:color="auto"/>
            <w:left w:val="none" w:sz="0" w:space="0" w:color="auto"/>
            <w:bottom w:val="none" w:sz="0" w:space="0" w:color="auto"/>
            <w:right w:val="none" w:sz="0" w:space="0" w:color="auto"/>
          </w:divBdr>
        </w:div>
        <w:div w:id="1298954703">
          <w:marLeft w:val="0"/>
          <w:marRight w:val="0"/>
          <w:marTop w:val="0"/>
          <w:marBottom w:val="0"/>
          <w:divBdr>
            <w:top w:val="none" w:sz="0" w:space="0" w:color="auto"/>
            <w:left w:val="none" w:sz="0" w:space="0" w:color="auto"/>
            <w:bottom w:val="none" w:sz="0" w:space="0" w:color="auto"/>
            <w:right w:val="none" w:sz="0" w:space="0" w:color="auto"/>
          </w:divBdr>
        </w:div>
        <w:div w:id="387798706">
          <w:marLeft w:val="0"/>
          <w:marRight w:val="0"/>
          <w:marTop w:val="0"/>
          <w:marBottom w:val="0"/>
          <w:divBdr>
            <w:top w:val="none" w:sz="0" w:space="0" w:color="auto"/>
            <w:left w:val="none" w:sz="0" w:space="0" w:color="auto"/>
            <w:bottom w:val="none" w:sz="0" w:space="0" w:color="auto"/>
            <w:right w:val="none" w:sz="0" w:space="0" w:color="auto"/>
          </w:divBdr>
        </w:div>
        <w:div w:id="223611732">
          <w:marLeft w:val="0"/>
          <w:marRight w:val="0"/>
          <w:marTop w:val="0"/>
          <w:marBottom w:val="0"/>
          <w:divBdr>
            <w:top w:val="none" w:sz="0" w:space="0" w:color="auto"/>
            <w:left w:val="none" w:sz="0" w:space="0" w:color="auto"/>
            <w:bottom w:val="none" w:sz="0" w:space="0" w:color="auto"/>
            <w:right w:val="none" w:sz="0" w:space="0" w:color="auto"/>
          </w:divBdr>
        </w:div>
        <w:div w:id="524563432">
          <w:marLeft w:val="0"/>
          <w:marRight w:val="0"/>
          <w:marTop w:val="0"/>
          <w:marBottom w:val="0"/>
          <w:divBdr>
            <w:top w:val="none" w:sz="0" w:space="0" w:color="auto"/>
            <w:left w:val="none" w:sz="0" w:space="0" w:color="auto"/>
            <w:bottom w:val="none" w:sz="0" w:space="0" w:color="auto"/>
            <w:right w:val="none" w:sz="0" w:space="0" w:color="auto"/>
          </w:divBdr>
        </w:div>
        <w:div w:id="1394810593">
          <w:marLeft w:val="0"/>
          <w:marRight w:val="0"/>
          <w:marTop w:val="0"/>
          <w:marBottom w:val="0"/>
          <w:divBdr>
            <w:top w:val="none" w:sz="0" w:space="0" w:color="auto"/>
            <w:left w:val="none" w:sz="0" w:space="0" w:color="auto"/>
            <w:bottom w:val="none" w:sz="0" w:space="0" w:color="auto"/>
            <w:right w:val="none" w:sz="0" w:space="0" w:color="auto"/>
          </w:divBdr>
        </w:div>
        <w:div w:id="742988260">
          <w:marLeft w:val="0"/>
          <w:marRight w:val="0"/>
          <w:marTop w:val="0"/>
          <w:marBottom w:val="0"/>
          <w:divBdr>
            <w:top w:val="none" w:sz="0" w:space="0" w:color="auto"/>
            <w:left w:val="none" w:sz="0" w:space="0" w:color="auto"/>
            <w:bottom w:val="none" w:sz="0" w:space="0" w:color="auto"/>
            <w:right w:val="none" w:sz="0" w:space="0" w:color="auto"/>
          </w:divBdr>
        </w:div>
        <w:div w:id="1090077420">
          <w:marLeft w:val="0"/>
          <w:marRight w:val="0"/>
          <w:marTop w:val="0"/>
          <w:marBottom w:val="0"/>
          <w:divBdr>
            <w:top w:val="none" w:sz="0" w:space="0" w:color="auto"/>
            <w:left w:val="none" w:sz="0" w:space="0" w:color="auto"/>
            <w:bottom w:val="none" w:sz="0" w:space="0" w:color="auto"/>
            <w:right w:val="none" w:sz="0" w:space="0" w:color="auto"/>
          </w:divBdr>
        </w:div>
        <w:div w:id="1755467388">
          <w:marLeft w:val="0"/>
          <w:marRight w:val="0"/>
          <w:marTop w:val="0"/>
          <w:marBottom w:val="0"/>
          <w:divBdr>
            <w:top w:val="none" w:sz="0" w:space="0" w:color="auto"/>
            <w:left w:val="none" w:sz="0" w:space="0" w:color="auto"/>
            <w:bottom w:val="none" w:sz="0" w:space="0" w:color="auto"/>
            <w:right w:val="none" w:sz="0" w:space="0" w:color="auto"/>
          </w:divBdr>
        </w:div>
        <w:div w:id="72557934">
          <w:marLeft w:val="0"/>
          <w:marRight w:val="0"/>
          <w:marTop w:val="0"/>
          <w:marBottom w:val="0"/>
          <w:divBdr>
            <w:top w:val="none" w:sz="0" w:space="0" w:color="auto"/>
            <w:left w:val="none" w:sz="0" w:space="0" w:color="auto"/>
            <w:bottom w:val="none" w:sz="0" w:space="0" w:color="auto"/>
            <w:right w:val="none" w:sz="0" w:space="0" w:color="auto"/>
          </w:divBdr>
        </w:div>
        <w:div w:id="1876381886">
          <w:marLeft w:val="0"/>
          <w:marRight w:val="0"/>
          <w:marTop w:val="0"/>
          <w:marBottom w:val="0"/>
          <w:divBdr>
            <w:top w:val="none" w:sz="0" w:space="0" w:color="auto"/>
            <w:left w:val="none" w:sz="0" w:space="0" w:color="auto"/>
            <w:bottom w:val="none" w:sz="0" w:space="0" w:color="auto"/>
            <w:right w:val="none" w:sz="0" w:space="0" w:color="auto"/>
          </w:divBdr>
        </w:div>
        <w:div w:id="464203327">
          <w:marLeft w:val="0"/>
          <w:marRight w:val="0"/>
          <w:marTop w:val="0"/>
          <w:marBottom w:val="0"/>
          <w:divBdr>
            <w:top w:val="none" w:sz="0" w:space="0" w:color="auto"/>
            <w:left w:val="none" w:sz="0" w:space="0" w:color="auto"/>
            <w:bottom w:val="none" w:sz="0" w:space="0" w:color="auto"/>
            <w:right w:val="none" w:sz="0" w:space="0" w:color="auto"/>
          </w:divBdr>
        </w:div>
      </w:divsChild>
    </w:div>
    <w:div w:id="1287201976">
      <w:bodyDiv w:val="1"/>
      <w:marLeft w:val="0"/>
      <w:marRight w:val="0"/>
      <w:marTop w:val="0"/>
      <w:marBottom w:val="0"/>
      <w:divBdr>
        <w:top w:val="none" w:sz="0" w:space="0" w:color="auto"/>
        <w:left w:val="none" w:sz="0" w:space="0" w:color="auto"/>
        <w:bottom w:val="none" w:sz="0" w:space="0" w:color="auto"/>
        <w:right w:val="none" w:sz="0" w:space="0" w:color="auto"/>
      </w:divBdr>
    </w:div>
    <w:div w:id="1430857081">
      <w:bodyDiv w:val="1"/>
      <w:marLeft w:val="0"/>
      <w:marRight w:val="0"/>
      <w:marTop w:val="0"/>
      <w:marBottom w:val="0"/>
      <w:divBdr>
        <w:top w:val="none" w:sz="0" w:space="0" w:color="auto"/>
        <w:left w:val="none" w:sz="0" w:space="0" w:color="auto"/>
        <w:bottom w:val="none" w:sz="0" w:space="0" w:color="auto"/>
        <w:right w:val="none" w:sz="0" w:space="0" w:color="auto"/>
      </w:divBdr>
    </w:div>
    <w:div w:id="1480539654">
      <w:bodyDiv w:val="1"/>
      <w:marLeft w:val="0"/>
      <w:marRight w:val="0"/>
      <w:marTop w:val="0"/>
      <w:marBottom w:val="0"/>
      <w:divBdr>
        <w:top w:val="none" w:sz="0" w:space="0" w:color="auto"/>
        <w:left w:val="none" w:sz="0" w:space="0" w:color="auto"/>
        <w:bottom w:val="none" w:sz="0" w:space="0" w:color="auto"/>
        <w:right w:val="none" w:sz="0" w:space="0" w:color="auto"/>
      </w:divBdr>
    </w:div>
    <w:div w:id="1513911274">
      <w:bodyDiv w:val="1"/>
      <w:marLeft w:val="0"/>
      <w:marRight w:val="0"/>
      <w:marTop w:val="0"/>
      <w:marBottom w:val="0"/>
      <w:divBdr>
        <w:top w:val="none" w:sz="0" w:space="0" w:color="auto"/>
        <w:left w:val="none" w:sz="0" w:space="0" w:color="auto"/>
        <w:bottom w:val="none" w:sz="0" w:space="0" w:color="auto"/>
        <w:right w:val="none" w:sz="0" w:space="0" w:color="auto"/>
      </w:divBdr>
    </w:div>
    <w:div w:id="1657881808">
      <w:bodyDiv w:val="1"/>
      <w:marLeft w:val="0"/>
      <w:marRight w:val="0"/>
      <w:marTop w:val="0"/>
      <w:marBottom w:val="0"/>
      <w:divBdr>
        <w:top w:val="none" w:sz="0" w:space="0" w:color="auto"/>
        <w:left w:val="none" w:sz="0" w:space="0" w:color="auto"/>
        <w:bottom w:val="none" w:sz="0" w:space="0" w:color="auto"/>
        <w:right w:val="none" w:sz="0" w:space="0" w:color="auto"/>
      </w:divBdr>
      <w:divsChild>
        <w:div w:id="707724938">
          <w:marLeft w:val="0"/>
          <w:marRight w:val="0"/>
          <w:marTop w:val="0"/>
          <w:marBottom w:val="0"/>
          <w:divBdr>
            <w:top w:val="none" w:sz="0" w:space="0" w:color="auto"/>
            <w:left w:val="none" w:sz="0" w:space="0" w:color="auto"/>
            <w:bottom w:val="none" w:sz="0" w:space="0" w:color="auto"/>
            <w:right w:val="none" w:sz="0" w:space="0" w:color="auto"/>
          </w:divBdr>
        </w:div>
        <w:div w:id="1547833451">
          <w:marLeft w:val="0"/>
          <w:marRight w:val="0"/>
          <w:marTop w:val="0"/>
          <w:marBottom w:val="0"/>
          <w:divBdr>
            <w:top w:val="none" w:sz="0" w:space="0" w:color="auto"/>
            <w:left w:val="none" w:sz="0" w:space="0" w:color="auto"/>
            <w:bottom w:val="none" w:sz="0" w:space="0" w:color="auto"/>
            <w:right w:val="none" w:sz="0" w:space="0" w:color="auto"/>
          </w:divBdr>
        </w:div>
        <w:div w:id="1681815195">
          <w:marLeft w:val="0"/>
          <w:marRight w:val="0"/>
          <w:marTop w:val="0"/>
          <w:marBottom w:val="0"/>
          <w:divBdr>
            <w:top w:val="none" w:sz="0" w:space="0" w:color="auto"/>
            <w:left w:val="none" w:sz="0" w:space="0" w:color="auto"/>
            <w:bottom w:val="none" w:sz="0" w:space="0" w:color="auto"/>
            <w:right w:val="none" w:sz="0" w:space="0" w:color="auto"/>
          </w:divBdr>
        </w:div>
        <w:div w:id="949969079">
          <w:marLeft w:val="0"/>
          <w:marRight w:val="0"/>
          <w:marTop w:val="0"/>
          <w:marBottom w:val="0"/>
          <w:divBdr>
            <w:top w:val="none" w:sz="0" w:space="0" w:color="auto"/>
            <w:left w:val="none" w:sz="0" w:space="0" w:color="auto"/>
            <w:bottom w:val="none" w:sz="0" w:space="0" w:color="auto"/>
            <w:right w:val="none" w:sz="0" w:space="0" w:color="auto"/>
          </w:divBdr>
        </w:div>
        <w:div w:id="1998655097">
          <w:marLeft w:val="0"/>
          <w:marRight w:val="0"/>
          <w:marTop w:val="0"/>
          <w:marBottom w:val="0"/>
          <w:divBdr>
            <w:top w:val="none" w:sz="0" w:space="0" w:color="auto"/>
            <w:left w:val="none" w:sz="0" w:space="0" w:color="auto"/>
            <w:bottom w:val="none" w:sz="0" w:space="0" w:color="auto"/>
            <w:right w:val="none" w:sz="0" w:space="0" w:color="auto"/>
          </w:divBdr>
        </w:div>
        <w:div w:id="858281295">
          <w:marLeft w:val="0"/>
          <w:marRight w:val="0"/>
          <w:marTop w:val="0"/>
          <w:marBottom w:val="0"/>
          <w:divBdr>
            <w:top w:val="none" w:sz="0" w:space="0" w:color="auto"/>
            <w:left w:val="none" w:sz="0" w:space="0" w:color="auto"/>
            <w:bottom w:val="none" w:sz="0" w:space="0" w:color="auto"/>
            <w:right w:val="none" w:sz="0" w:space="0" w:color="auto"/>
          </w:divBdr>
        </w:div>
        <w:div w:id="1553274636">
          <w:marLeft w:val="0"/>
          <w:marRight w:val="0"/>
          <w:marTop w:val="0"/>
          <w:marBottom w:val="0"/>
          <w:divBdr>
            <w:top w:val="none" w:sz="0" w:space="0" w:color="auto"/>
            <w:left w:val="none" w:sz="0" w:space="0" w:color="auto"/>
            <w:bottom w:val="none" w:sz="0" w:space="0" w:color="auto"/>
            <w:right w:val="none" w:sz="0" w:space="0" w:color="auto"/>
          </w:divBdr>
        </w:div>
        <w:div w:id="849762524">
          <w:marLeft w:val="0"/>
          <w:marRight w:val="0"/>
          <w:marTop w:val="0"/>
          <w:marBottom w:val="0"/>
          <w:divBdr>
            <w:top w:val="none" w:sz="0" w:space="0" w:color="auto"/>
            <w:left w:val="none" w:sz="0" w:space="0" w:color="auto"/>
            <w:bottom w:val="none" w:sz="0" w:space="0" w:color="auto"/>
            <w:right w:val="none" w:sz="0" w:space="0" w:color="auto"/>
          </w:divBdr>
        </w:div>
        <w:div w:id="465127700">
          <w:marLeft w:val="0"/>
          <w:marRight w:val="0"/>
          <w:marTop w:val="0"/>
          <w:marBottom w:val="0"/>
          <w:divBdr>
            <w:top w:val="none" w:sz="0" w:space="0" w:color="auto"/>
            <w:left w:val="none" w:sz="0" w:space="0" w:color="auto"/>
            <w:bottom w:val="none" w:sz="0" w:space="0" w:color="auto"/>
            <w:right w:val="none" w:sz="0" w:space="0" w:color="auto"/>
          </w:divBdr>
        </w:div>
        <w:div w:id="746345654">
          <w:marLeft w:val="0"/>
          <w:marRight w:val="0"/>
          <w:marTop w:val="0"/>
          <w:marBottom w:val="0"/>
          <w:divBdr>
            <w:top w:val="none" w:sz="0" w:space="0" w:color="auto"/>
            <w:left w:val="none" w:sz="0" w:space="0" w:color="auto"/>
            <w:bottom w:val="none" w:sz="0" w:space="0" w:color="auto"/>
            <w:right w:val="none" w:sz="0" w:space="0" w:color="auto"/>
          </w:divBdr>
        </w:div>
        <w:div w:id="1507742788">
          <w:marLeft w:val="0"/>
          <w:marRight w:val="0"/>
          <w:marTop w:val="0"/>
          <w:marBottom w:val="0"/>
          <w:divBdr>
            <w:top w:val="none" w:sz="0" w:space="0" w:color="auto"/>
            <w:left w:val="none" w:sz="0" w:space="0" w:color="auto"/>
            <w:bottom w:val="none" w:sz="0" w:space="0" w:color="auto"/>
            <w:right w:val="none" w:sz="0" w:space="0" w:color="auto"/>
          </w:divBdr>
        </w:div>
      </w:divsChild>
    </w:div>
    <w:div w:id="183325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ldercare.acl.gov/Public/Index.aspx" TargetMode="External"/><Relationship Id="rId26" Type="http://schemas.openxmlformats.org/officeDocument/2006/relationships/hyperlink" Target="https://www.fhwa.dot.gov/specialfunding/151120.cfm" TargetMode="External"/><Relationship Id="rId39" Type="http://schemas.openxmlformats.org/officeDocument/2006/relationships/hyperlink" Target="https://www.gjsentinel.com/news/western_colorado/bus-system-seeks-boost-in-funding/article_6de5ebc2-ba3b-11e8-a901-10604b9f6eda.html" TargetMode="External"/><Relationship Id="rId3" Type="http://schemas.openxmlformats.org/officeDocument/2006/relationships/customXml" Target="../customXml/item3.xml"/><Relationship Id="rId21" Type="http://schemas.openxmlformats.org/officeDocument/2006/relationships/image" Target="media/image4.jpg"/><Relationship Id="rId34" Type="http://schemas.openxmlformats.org/officeDocument/2006/relationships/hyperlink" Target="https://durangoherald.com/articles/122479" TargetMode="External"/><Relationship Id="rId42" Type="http://schemas.openxmlformats.org/officeDocument/2006/relationships/header" Target="header1.xml"/><Relationship Id="rId47" Type="http://schemas.openxmlformats.org/officeDocument/2006/relationships/hyperlink" Target="https://twitter.com/nadtcmobility" TargetMode="External"/><Relationship Id="rId50" Type="http://schemas.openxmlformats.org/officeDocument/2006/relationships/hyperlink" Target="https://www.linkedin.com/in/nadtc-staff-94a816116/"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ns.usda.gov/summerfoodrocks" TargetMode="External"/><Relationship Id="rId25" Type="http://schemas.openxmlformats.org/officeDocument/2006/relationships/hyperlink" Target="https://www.transit.dot.gov/sites/fta.dot.gov/files/docs/C9070_1G_FINAL_circular_4-20-15%281%29.pdf" TargetMode="External"/><Relationship Id="rId33" Type="http://schemas.openxmlformats.org/officeDocument/2006/relationships/hyperlink" Target="https://www.denverpost.com/2017/09/19/developmental-disabilities-mill-levy-tax-douglas-arapahoe/" TargetMode="External"/><Relationship Id="rId38" Type="http://schemas.openxmlformats.org/officeDocument/2006/relationships/hyperlink" Target="https://www.deltacountyindependent.com/all-points-transit-expands-services-cms-1164" TargetMode="External"/><Relationship Id="rId46" Type="http://schemas.openxmlformats.org/officeDocument/2006/relationships/hyperlink" Target="http://www.nadtc.org" TargetMode="External"/><Relationship Id="rId2" Type="http://schemas.openxmlformats.org/officeDocument/2006/relationships/customXml" Target="../customXml/item2.xml"/><Relationship Id="rId16" Type="http://schemas.openxmlformats.org/officeDocument/2006/relationships/hyperlink" Target="https://acl.gov/programs/health-wellness/nutrition-services" TargetMode="External"/><Relationship Id="rId20" Type="http://schemas.openxmlformats.org/officeDocument/2006/relationships/hyperlink" Target="http://www.nadtc.org" TargetMode="External"/><Relationship Id="rId29" Type="http://schemas.openxmlformats.org/officeDocument/2006/relationships/hyperlink" Target="https://wisconsindot.gov/Documents/doing-bus/local-gov/astnce-pgms/transit/5310-app-trad.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transit.dot.gov/funding/grants/enhanced-mobility-seniors-individuals-disabilities-section-5310" TargetMode="External"/><Relationship Id="rId32" Type="http://schemas.openxmlformats.org/officeDocument/2006/relationships/hyperlink" Target="http://t4america.org/2018/08/16/the-paris-metro-in-small-town-texas/" TargetMode="External"/><Relationship Id="rId37" Type="http://schemas.openxmlformats.org/officeDocument/2006/relationships/hyperlink" Target="https://durangoherald.com/articles/217993" TargetMode="External"/><Relationship Id="rId40" Type="http://schemas.openxmlformats.org/officeDocument/2006/relationships/hyperlink" Target="https://www.nadtc.org/" TargetMode="External"/><Relationship Id="rId45" Type="http://schemas.openxmlformats.org/officeDocument/2006/relationships/hyperlink" Target="file:///\\ES-DC-WAS\OPA\Departments\NADTC%20Main%20folder\NADTC%20Trends%20Report\DRAFT%20FINAL\contact@nadtc.org"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cl.gov/about-acl/authorizing-statutes/older-americans-act" TargetMode="External"/><Relationship Id="rId23" Type="http://schemas.openxmlformats.org/officeDocument/2006/relationships/hyperlink" Target="http://www.allpointstransit.com/montroseoktoberfest/" TargetMode="External"/><Relationship Id="rId28" Type="http://schemas.openxmlformats.org/officeDocument/2006/relationships/hyperlink" Target="https://www.nadtc.org/news/blog/section-5307-5310-and-5311-using-non-dot-funds-for-local-match/" TargetMode="External"/><Relationship Id="rId36" Type="http://schemas.openxmlformats.org/officeDocument/2006/relationships/hyperlink" Target="https://durangoherald.com/articles/224355" TargetMode="External"/><Relationship Id="rId49" Type="http://schemas.openxmlformats.org/officeDocument/2006/relationships/hyperlink" Target="https://www.youtube.com/channel/UCAZ2yI_CbI-N8kMEXApeNxA" TargetMode="External"/><Relationship Id="rId10" Type="http://schemas.openxmlformats.org/officeDocument/2006/relationships/endnotes" Target="endnotes.xml"/><Relationship Id="rId19" Type="http://schemas.openxmlformats.org/officeDocument/2006/relationships/hyperlink" Target="https://www.transit.dot.gov/sites/fta.dot.gov/files/docs/Chapter%2053%20as%20amended%20by%20the%20FAST%20Act_1.pdf" TargetMode="External"/><Relationship Id="rId31" Type="http://schemas.openxmlformats.org/officeDocument/2006/relationships/hyperlink" Target="http://ftp.dot.state.tx.us/pub/txdot-info/lgp/tech-memo-transportation-development-credits.pdf" TargetMode="External"/><Relationship Id="rId44" Type="http://schemas.openxmlformats.org/officeDocument/2006/relationships/image" Target="media/image7.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nadtc.org" TargetMode="External"/><Relationship Id="rId22" Type="http://schemas.openxmlformats.org/officeDocument/2006/relationships/image" Target="media/image5.jpeg"/><Relationship Id="rId27" Type="http://schemas.openxmlformats.org/officeDocument/2006/relationships/hyperlink" Target="https://www.transit.dot.gov/sites/fta.dot.gov/files/docs/Chapter%2053%20as%20amended%20by%20the%20FAST%20Act_1.pdf" TargetMode="External"/><Relationship Id="rId30" Type="http://schemas.openxmlformats.org/officeDocument/2006/relationships/hyperlink" Target="https://wisconsindot.gov/Documents/doing-bus/local-gov/astnce-pgms/transit/5310-app-non.pdf" TargetMode="External"/><Relationship Id="rId35" Type="http://schemas.openxmlformats.org/officeDocument/2006/relationships/hyperlink" Target="https://durangoherald.com/articles/143003" TargetMode="External"/><Relationship Id="rId43" Type="http://schemas.openxmlformats.org/officeDocument/2006/relationships/footer" Target="footer2.xml"/><Relationship Id="rId48" Type="http://schemas.openxmlformats.org/officeDocument/2006/relationships/hyperlink" Target="https://twitter.com/nadtcmobility" TargetMode="External"/><Relationship Id="rId8" Type="http://schemas.openxmlformats.org/officeDocument/2006/relationships/webSettings" Target="webSettings.xml"/><Relationship Id="rId51"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7310F3A6F3B2488DEF84DE28650708" ma:contentTypeVersion="6" ma:contentTypeDescription="Create a new document." ma:contentTypeScope="" ma:versionID="f50d2e9090f14f45e136bcc19253ea46">
  <xsd:schema xmlns:xsd="http://www.w3.org/2001/XMLSchema" xmlns:xs="http://www.w3.org/2001/XMLSchema" xmlns:p="http://schemas.microsoft.com/office/2006/metadata/properties" xmlns:ns2="ffdc6b41-463c-4e0d-b3ea-277650d93f08" targetNamespace="http://schemas.microsoft.com/office/2006/metadata/properties" ma:root="true" ma:fieldsID="e819dc90bdcbc1b5639a060d0496d2e4" ns2:_="">
    <xsd:import namespace="ffdc6b41-463c-4e0d-b3ea-277650d93f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dc6b41-463c-4e0d-b3ea-277650d93f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9C359-7EAD-4F27-9ABF-AFCE7E3F6B10}">
  <ds:schemaRefs>
    <ds:schemaRef ds:uri="http://schemas.microsoft.com/sharepoint/v3/contenttype/forms"/>
  </ds:schemaRefs>
</ds:datastoreItem>
</file>

<file path=customXml/itemProps2.xml><?xml version="1.0" encoding="utf-8"?>
<ds:datastoreItem xmlns:ds="http://schemas.openxmlformats.org/officeDocument/2006/customXml" ds:itemID="{739B3598-31AD-4D77-BCF6-9606BE55827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8BFB49-FEC5-44F6-B583-18B72F37D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dc6b41-463c-4e0d-b3ea-277650d93f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BE2A0D-7300-460D-91D7-4094BB677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3560</Words>
  <Characters>21717</Characters>
  <Application>Microsoft Office Word</Application>
  <DocSecurity>0</DocSecurity>
  <Lines>409</Lines>
  <Paragraphs>147</Paragraphs>
  <ScaleCrop>false</ScaleCrop>
  <HeadingPairs>
    <vt:vector size="2" baseType="variant">
      <vt:variant>
        <vt:lpstr>Title</vt:lpstr>
      </vt:variant>
      <vt:variant>
        <vt:i4>1</vt:i4>
      </vt:variant>
    </vt:vector>
  </HeadingPairs>
  <TitlesOfParts>
    <vt:vector size="1" baseType="lpstr">
      <vt:lpstr/>
    </vt:vector>
  </TitlesOfParts>
  <Company>Easter Seals Inc.</Company>
  <LinksUpToDate>false</LinksUpToDate>
  <CharactersWithSpaces>25130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Beyerle</dc:creator>
  <cp:lastModifiedBy>Rachel Beyerle</cp:lastModifiedBy>
  <cp:revision>2</cp:revision>
  <cp:lastPrinted>2019-03-12T16:42:00Z</cp:lastPrinted>
  <dcterms:created xsi:type="dcterms:W3CDTF">2019-05-15T21:00:00Z</dcterms:created>
  <dcterms:modified xsi:type="dcterms:W3CDTF">2019-05-15T21:00:00Z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0x010100B47310F3A6F3B2488DEF84DE28650708</vt:lpwstr>
  </property>
</Properties>
</file>