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0FDC58" w14:textId="77777777" w:rsidR="0064004A" w:rsidRDefault="0064004A" w:rsidP="0064004A">
      <w:pPr>
        <w:pStyle w:val="Header"/>
        <w:spacing w:line="276" w:lineRule="auto"/>
      </w:pPr>
      <w:r>
        <w:rPr>
          <w:noProof/>
        </w:rPr>
        <mc:AlternateContent>
          <mc:Choice Requires="wps">
            <w:drawing>
              <wp:anchor distT="0" distB="0" distL="114300" distR="114300" simplePos="0" relativeHeight="251662336" behindDoc="0" locked="0" layoutInCell="1" allowOverlap="1" wp14:anchorId="3FEAB671" wp14:editId="62510D00">
                <wp:simplePos x="0" y="0"/>
                <wp:positionH relativeFrom="column">
                  <wp:posOffset>3076575</wp:posOffset>
                </wp:positionH>
                <wp:positionV relativeFrom="margin">
                  <wp:align>top</wp:align>
                </wp:positionV>
                <wp:extent cx="2857500" cy="11201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857500" cy="11201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4B388" w14:textId="77777777" w:rsidR="0044681F" w:rsidRPr="00544CAB" w:rsidRDefault="0044681F"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B671" id="_x0000_t202" coordsize="21600,21600" o:spt="202" path="m,l,21600r21600,l21600,xe">
                <v:stroke joinstyle="miter"/>
                <v:path gradientshapeok="t" o:connecttype="rect"/>
              </v:shapetype>
              <v:shape id="Text Box 9" o:spid="_x0000_s1026" type="#_x0000_t202" style="position:absolute;margin-left:242.25pt;margin-top:0;width:225pt;height:88.2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" filled="f" stroked="f">
                <v:textbox inset="0,0,0,0">
                  <w:txbxContent>
                    <w:p w14:paraId="24B4B388" w14:textId="77777777" w:rsidR="0044681F" w:rsidRPr="00544CAB" w:rsidRDefault="0044681F"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v:textbox>
                <w10:wrap anchory="margin"/>
              </v:shape>
            </w:pict>
          </mc:Fallback>
        </mc:AlternateContent>
      </w:r>
      <w:r w:rsidRPr="009F72B9">
        <w:rPr>
          <w:noProof/>
        </w:rPr>
        <w:drawing>
          <wp:inline distT="0" distB="0" distL="0" distR="0" wp14:anchorId="22B9461B" wp14:editId="28D728A2">
            <wp:extent cx="5991225" cy="1476375"/>
            <wp:effectExtent l="0" t="0" r="9525" b="9525"/>
            <wp:docPr id="16" name="NADTC_InfoBrief_Banner_N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InfoBrief_Banner_NoLogos.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5991225" cy="1476375"/>
                    </a:xfrm>
                    <a:prstGeom prst="rect">
                      <a:avLst/>
                    </a:prstGeom>
                  </pic:spPr>
                </pic:pic>
              </a:graphicData>
            </a:graphic>
          </wp:inline>
        </w:drawing>
      </w:r>
    </w:p>
    <w:p w14:paraId="22850864" w14:textId="77777777" w:rsidR="0064004A" w:rsidRDefault="0064004A" w:rsidP="0064004A">
      <w:pPr>
        <w:spacing w:after="0"/>
        <w:jc w:val="center"/>
        <w:rPr>
          <w:rFonts w:cstheme="minorHAnsi"/>
          <w:b/>
          <w:sz w:val="32"/>
          <w:szCs w:val="32"/>
        </w:rPr>
      </w:pPr>
    </w:p>
    <w:p w14:paraId="649FB7CC" w14:textId="77777777" w:rsidR="00861D1B" w:rsidRDefault="00F33045" w:rsidP="00A66D87">
      <w:pPr>
        <w:spacing w:after="0"/>
        <w:jc w:val="center"/>
        <w:rPr>
          <w:b/>
          <w:color w:val="1F497D" w:themeColor="text2"/>
          <w:sz w:val="36"/>
          <w:szCs w:val="36"/>
        </w:rPr>
      </w:pPr>
      <w:r>
        <w:rPr>
          <w:b/>
          <w:color w:val="1F497D" w:themeColor="text2"/>
          <w:sz w:val="36"/>
          <w:szCs w:val="36"/>
        </w:rPr>
        <w:t xml:space="preserve">Volunteer </w:t>
      </w:r>
      <w:r w:rsidR="00F94664">
        <w:rPr>
          <w:b/>
          <w:color w:val="1F497D" w:themeColor="text2"/>
          <w:sz w:val="36"/>
          <w:szCs w:val="36"/>
        </w:rPr>
        <w:t>Best Practice</w:t>
      </w:r>
      <w:r w:rsidR="00861D1B">
        <w:rPr>
          <w:b/>
          <w:color w:val="1F497D" w:themeColor="text2"/>
          <w:sz w:val="36"/>
          <w:szCs w:val="36"/>
        </w:rPr>
        <w:t>:</w:t>
      </w:r>
    </w:p>
    <w:p w14:paraId="5E5AF449" w14:textId="77777777" w:rsidR="0064004A" w:rsidRPr="00861D1B" w:rsidRDefault="0064004A" w:rsidP="00A66D87">
      <w:pPr>
        <w:spacing w:after="0"/>
        <w:jc w:val="center"/>
        <w:rPr>
          <w:b/>
          <w:i/>
          <w:color w:val="1F497D" w:themeColor="text2"/>
          <w:sz w:val="36"/>
          <w:szCs w:val="36"/>
        </w:rPr>
      </w:pPr>
      <w:r w:rsidRPr="00861D1B">
        <w:rPr>
          <w:b/>
          <w:i/>
          <w:color w:val="1F497D" w:themeColor="text2"/>
          <w:sz w:val="36"/>
          <w:szCs w:val="36"/>
        </w:rPr>
        <w:t xml:space="preserve">Transportation </w:t>
      </w:r>
      <w:r w:rsidR="00861D1B" w:rsidRPr="00861D1B">
        <w:rPr>
          <w:b/>
          <w:i/>
          <w:color w:val="1F497D" w:themeColor="text2"/>
          <w:sz w:val="36"/>
          <w:szCs w:val="36"/>
        </w:rPr>
        <w:t xml:space="preserve">for </w:t>
      </w:r>
      <w:r w:rsidR="00F33045">
        <w:rPr>
          <w:b/>
          <w:i/>
          <w:color w:val="1F497D" w:themeColor="text2"/>
          <w:sz w:val="36"/>
          <w:szCs w:val="36"/>
        </w:rPr>
        <w:t>Homebound Older Adults</w:t>
      </w:r>
    </w:p>
    <w:p w14:paraId="625A72ED" w14:textId="77777777" w:rsidR="00A66D87" w:rsidRDefault="00A66D87" w:rsidP="00A66D87">
      <w:pPr>
        <w:spacing w:after="0"/>
        <w:rPr>
          <w:b/>
          <w:sz w:val="24"/>
          <w:szCs w:val="24"/>
        </w:rPr>
      </w:pPr>
    </w:p>
    <w:p w14:paraId="42F7E934" w14:textId="51DFE100" w:rsidR="0064004A" w:rsidRPr="00987E4B" w:rsidRDefault="00352A01" w:rsidP="00AC4D99">
      <w:pPr>
        <w:spacing w:after="0"/>
        <w:rPr>
          <w:sz w:val="24"/>
          <w:szCs w:val="24"/>
        </w:rPr>
      </w:pPr>
      <w:r w:rsidRPr="00005BA6">
        <w:rPr>
          <w:noProof/>
          <w:color w:val="1F497D" w:themeColor="text2"/>
          <w:sz w:val="24"/>
          <w:szCs w:val="24"/>
        </w:rPr>
        <w:drawing>
          <wp:anchor distT="0" distB="0" distL="114300" distR="114300" simplePos="0" relativeHeight="251660288" behindDoc="1" locked="0" layoutInCell="1" allowOverlap="1" wp14:anchorId="349B84F3" wp14:editId="619F9685">
            <wp:simplePos x="0" y="0"/>
            <wp:positionH relativeFrom="page">
              <wp:posOffset>4476750</wp:posOffset>
            </wp:positionH>
            <wp:positionV relativeFrom="paragraph">
              <wp:posOffset>786130</wp:posOffset>
            </wp:positionV>
            <wp:extent cx="3028950" cy="1924050"/>
            <wp:effectExtent l="190500" t="190500" r="190500" b="190500"/>
            <wp:wrapTight wrapText="bothSides">
              <wp:wrapPolygon edited="0">
                <wp:start x="272" y="-2139"/>
                <wp:lineTo x="-1358" y="-1711"/>
                <wp:lineTo x="-1358" y="20958"/>
                <wp:lineTo x="-951" y="22242"/>
                <wp:lineTo x="136" y="23097"/>
                <wp:lineTo x="272" y="23525"/>
                <wp:lineTo x="21192" y="23525"/>
                <wp:lineTo x="21328" y="23097"/>
                <wp:lineTo x="22415" y="22242"/>
                <wp:lineTo x="22823" y="19034"/>
                <wp:lineTo x="22823" y="1711"/>
                <wp:lineTo x="21328" y="-1497"/>
                <wp:lineTo x="21192" y="-2139"/>
                <wp:lineTo x="272" y="-213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28950" cy="19240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00AA6019" w:rsidRPr="00005BA6">
          <w:rPr>
            <w:rStyle w:val="Hyperlink"/>
            <w:b/>
            <w:color w:val="1F497D" w:themeColor="text2"/>
            <w:sz w:val="24"/>
            <w:szCs w:val="24"/>
          </w:rPr>
          <w:t>Foothills Caring Corps</w:t>
        </w:r>
      </w:hyperlink>
      <w:r w:rsidR="00AA6019">
        <w:rPr>
          <w:b/>
          <w:sz w:val="24"/>
          <w:szCs w:val="24"/>
        </w:rPr>
        <w:t xml:space="preserve"> </w:t>
      </w:r>
      <w:r w:rsidR="00861D1B">
        <w:rPr>
          <w:sz w:val="24"/>
          <w:szCs w:val="24"/>
        </w:rPr>
        <w:t xml:space="preserve">in </w:t>
      </w:r>
      <w:r w:rsidR="00AA6019">
        <w:rPr>
          <w:sz w:val="24"/>
          <w:szCs w:val="24"/>
        </w:rPr>
        <w:t>Carefree</w:t>
      </w:r>
      <w:r w:rsidR="0064004A" w:rsidRPr="004A1A99">
        <w:rPr>
          <w:sz w:val="24"/>
          <w:szCs w:val="24"/>
        </w:rPr>
        <w:t xml:space="preserve">, </w:t>
      </w:r>
      <w:r w:rsidR="00AA6019">
        <w:rPr>
          <w:sz w:val="24"/>
          <w:szCs w:val="24"/>
        </w:rPr>
        <w:t>A</w:t>
      </w:r>
      <w:r w:rsidR="00734096">
        <w:rPr>
          <w:sz w:val="24"/>
          <w:szCs w:val="24"/>
        </w:rPr>
        <w:t xml:space="preserve">rizona, </w:t>
      </w:r>
      <w:r w:rsidR="00861D1B" w:rsidRPr="004A1A99">
        <w:rPr>
          <w:sz w:val="24"/>
          <w:szCs w:val="24"/>
        </w:rPr>
        <w:t>is a</w:t>
      </w:r>
      <w:r w:rsidR="00AA6019">
        <w:rPr>
          <w:sz w:val="24"/>
          <w:szCs w:val="24"/>
        </w:rPr>
        <w:t xml:space="preserve"> non-profit</w:t>
      </w:r>
      <w:r w:rsidR="006104CA">
        <w:rPr>
          <w:sz w:val="24"/>
          <w:szCs w:val="24"/>
        </w:rPr>
        <w:t xml:space="preserve"> organization</w:t>
      </w:r>
      <w:r w:rsidR="00861D1B" w:rsidRPr="004A1A99">
        <w:rPr>
          <w:b/>
          <w:sz w:val="24"/>
          <w:szCs w:val="24"/>
        </w:rPr>
        <w:t xml:space="preserve"> </w:t>
      </w:r>
      <w:r w:rsidR="00AA6019" w:rsidRPr="00AA6019">
        <w:rPr>
          <w:sz w:val="24"/>
          <w:szCs w:val="24"/>
        </w:rPr>
        <w:t>d</w:t>
      </w:r>
      <w:r w:rsidR="00AA6019" w:rsidRPr="00AA6019">
        <w:rPr>
          <w:rStyle w:val="style21"/>
          <w:color w:val="000000"/>
          <w:sz w:val="24"/>
          <w:szCs w:val="24"/>
          <w:shd w:val="clear" w:color="auto" w:fill="FFFFFF"/>
        </w:rPr>
        <w:t>edicated to promoting independence and enhancing the quality of life of older residents</w:t>
      </w:r>
      <w:r w:rsidR="00A30D0A">
        <w:rPr>
          <w:rStyle w:val="style21"/>
          <w:color w:val="000000"/>
          <w:sz w:val="24"/>
          <w:szCs w:val="24"/>
          <w:shd w:val="clear" w:color="auto" w:fill="FFFFFF"/>
        </w:rPr>
        <w:t xml:space="preserve"> in suburban and semi-rural areas</w:t>
      </w:r>
      <w:r w:rsidR="00AA6019" w:rsidRPr="00AA6019">
        <w:rPr>
          <w:rStyle w:val="style21"/>
          <w:color w:val="000000"/>
          <w:sz w:val="24"/>
          <w:szCs w:val="24"/>
          <w:shd w:val="clear" w:color="auto" w:fill="FFFFFF"/>
        </w:rPr>
        <w:t>.</w:t>
      </w:r>
      <w:r w:rsidR="00AC4D99">
        <w:rPr>
          <w:rStyle w:val="style21"/>
          <w:color w:val="000000"/>
          <w:sz w:val="24"/>
          <w:szCs w:val="24"/>
          <w:shd w:val="clear" w:color="auto" w:fill="FFFFFF"/>
        </w:rPr>
        <w:t xml:space="preserve"> </w:t>
      </w:r>
      <w:r w:rsidR="00AC4D99">
        <w:rPr>
          <w:sz w:val="24"/>
          <w:szCs w:val="24"/>
        </w:rPr>
        <w:t xml:space="preserve">Foothills Caring Corps </w:t>
      </w:r>
      <w:r w:rsidR="00AC4D99" w:rsidRPr="007423D0">
        <w:rPr>
          <w:sz w:val="24"/>
          <w:szCs w:val="24"/>
        </w:rPr>
        <w:t>provides a wide variety of services to</w:t>
      </w:r>
      <w:r w:rsidR="00AC4D99">
        <w:rPr>
          <w:sz w:val="24"/>
          <w:szCs w:val="24"/>
        </w:rPr>
        <w:t xml:space="preserve"> older adults throughout the community through volunteers. </w:t>
      </w:r>
      <w:r w:rsidR="00AC4D99">
        <w:rPr>
          <w:rStyle w:val="style21"/>
          <w:color w:val="000000"/>
          <w:sz w:val="24"/>
          <w:szCs w:val="24"/>
          <w:shd w:val="clear" w:color="auto" w:fill="FFFFFF"/>
        </w:rPr>
        <w:t xml:space="preserve">The program </w:t>
      </w:r>
      <w:r w:rsidR="00AC4D99" w:rsidRPr="00AC4D99">
        <w:rPr>
          <w:rStyle w:val="style21"/>
          <w:color w:val="000000"/>
          <w:sz w:val="24"/>
          <w:szCs w:val="24"/>
          <w:shd w:val="clear" w:color="auto" w:fill="FFFFFF"/>
        </w:rPr>
        <w:t>offers services such as friendly visit</w:t>
      </w:r>
      <w:r w:rsidR="006104CA">
        <w:rPr>
          <w:rStyle w:val="style21"/>
          <w:color w:val="000000"/>
          <w:sz w:val="24"/>
          <w:szCs w:val="24"/>
          <w:shd w:val="clear" w:color="auto" w:fill="FFFFFF"/>
        </w:rPr>
        <w:t>ing</w:t>
      </w:r>
      <w:r w:rsidR="00AC4D99" w:rsidRPr="00AC4D99">
        <w:rPr>
          <w:rStyle w:val="style21"/>
          <w:color w:val="000000"/>
          <w:sz w:val="24"/>
          <w:szCs w:val="24"/>
          <w:shd w:val="clear" w:color="auto" w:fill="FFFFFF"/>
        </w:rPr>
        <w:t>, van transportation</w:t>
      </w:r>
      <w:r w:rsidR="009536C1">
        <w:rPr>
          <w:rStyle w:val="style21"/>
          <w:color w:val="000000"/>
          <w:sz w:val="24"/>
          <w:szCs w:val="24"/>
          <w:shd w:val="clear" w:color="auto" w:fill="FFFFFF"/>
        </w:rPr>
        <w:t xml:space="preserve"> for social outings</w:t>
      </w:r>
      <w:r w:rsidR="00AC4D99" w:rsidRPr="00AC4D99">
        <w:rPr>
          <w:rStyle w:val="style21"/>
          <w:color w:val="000000"/>
          <w:sz w:val="24"/>
          <w:szCs w:val="24"/>
          <w:shd w:val="clear" w:color="auto" w:fill="FFFFFF"/>
        </w:rPr>
        <w:t xml:space="preserve">, mobile meals and </w:t>
      </w:r>
      <w:r w:rsidR="00AC4D99">
        <w:rPr>
          <w:rStyle w:val="style21"/>
          <w:color w:val="000000"/>
          <w:sz w:val="24"/>
          <w:szCs w:val="24"/>
          <w:shd w:val="clear" w:color="auto" w:fill="FFFFFF"/>
        </w:rPr>
        <w:t>medical transportation</w:t>
      </w:r>
      <w:r w:rsidR="00AC4D99" w:rsidRPr="00AC4D99">
        <w:rPr>
          <w:rStyle w:val="style21"/>
          <w:color w:val="000000"/>
          <w:sz w:val="24"/>
          <w:szCs w:val="24"/>
          <w:shd w:val="clear" w:color="auto" w:fill="FFFFFF"/>
        </w:rPr>
        <w:t>.</w:t>
      </w:r>
    </w:p>
    <w:p w14:paraId="3BBA5A70" w14:textId="77777777" w:rsidR="00AC4D99" w:rsidRDefault="00AC4D99" w:rsidP="00AC4D99">
      <w:pPr>
        <w:spacing w:after="0"/>
        <w:rPr>
          <w:b/>
          <w:sz w:val="24"/>
          <w:szCs w:val="24"/>
        </w:rPr>
      </w:pPr>
    </w:p>
    <w:p w14:paraId="772C5FC3" w14:textId="1AE6F95C" w:rsidR="00A30D0A" w:rsidRDefault="0064004A" w:rsidP="008F4C28">
      <w:pPr>
        <w:spacing w:after="0"/>
        <w:rPr>
          <w:sz w:val="24"/>
          <w:szCs w:val="24"/>
        </w:rPr>
      </w:pPr>
      <w:r w:rsidRPr="00987E4B">
        <w:rPr>
          <w:b/>
          <w:sz w:val="24"/>
          <w:szCs w:val="24"/>
        </w:rPr>
        <w:t xml:space="preserve">Service Area: </w:t>
      </w:r>
      <w:r w:rsidR="00A30D0A">
        <w:rPr>
          <w:sz w:val="24"/>
          <w:szCs w:val="24"/>
        </w:rPr>
        <w:t>F</w:t>
      </w:r>
      <w:r w:rsidR="00AC4D99">
        <w:rPr>
          <w:sz w:val="24"/>
          <w:szCs w:val="24"/>
        </w:rPr>
        <w:t xml:space="preserve">oothills Caring Corps </w:t>
      </w:r>
      <w:r w:rsidRPr="00987E4B">
        <w:rPr>
          <w:sz w:val="24"/>
          <w:szCs w:val="24"/>
        </w:rPr>
        <w:t xml:space="preserve">serves </w:t>
      </w:r>
      <w:r w:rsidR="00CE61EE">
        <w:rPr>
          <w:sz w:val="24"/>
          <w:szCs w:val="24"/>
        </w:rPr>
        <w:t xml:space="preserve">communities in </w:t>
      </w:r>
      <w:r w:rsidR="00A30D0A">
        <w:rPr>
          <w:sz w:val="24"/>
          <w:szCs w:val="24"/>
        </w:rPr>
        <w:t>Northeast Maricopa County</w:t>
      </w:r>
      <w:r w:rsidR="00404FEF">
        <w:rPr>
          <w:sz w:val="24"/>
          <w:szCs w:val="24"/>
        </w:rPr>
        <w:t>, including Carefree, Cave Creek, North Phoenix and North Scottsdale.</w:t>
      </w:r>
      <w:r w:rsidR="00A30D0A">
        <w:rPr>
          <w:sz w:val="24"/>
          <w:szCs w:val="24"/>
        </w:rPr>
        <w:t xml:space="preserve"> </w:t>
      </w:r>
    </w:p>
    <w:p w14:paraId="7C62BD50" w14:textId="77777777" w:rsidR="008F4C28" w:rsidRDefault="008F4C28" w:rsidP="008F4C28">
      <w:pPr>
        <w:spacing w:after="0"/>
        <w:rPr>
          <w:b/>
          <w:sz w:val="24"/>
          <w:szCs w:val="24"/>
        </w:rPr>
      </w:pPr>
    </w:p>
    <w:p w14:paraId="7305A177" w14:textId="5E9A4869" w:rsidR="005A4080" w:rsidRPr="00132C14" w:rsidRDefault="00987E4B" w:rsidP="001B555B">
      <w:pPr>
        <w:spacing w:after="0"/>
        <w:rPr>
          <w:sz w:val="24"/>
        </w:rPr>
      </w:pPr>
      <w:r w:rsidRPr="00132C14">
        <w:rPr>
          <w:b/>
          <w:sz w:val="24"/>
          <w:szCs w:val="24"/>
        </w:rPr>
        <w:t>P</w:t>
      </w:r>
      <w:r w:rsidR="0064004A" w:rsidRPr="00132C14">
        <w:rPr>
          <w:b/>
          <w:sz w:val="24"/>
          <w:szCs w:val="24"/>
        </w:rPr>
        <w:t xml:space="preserve">opulation: </w:t>
      </w:r>
      <w:r w:rsidR="00B34D01" w:rsidRPr="00132C14">
        <w:rPr>
          <w:sz w:val="24"/>
          <w:szCs w:val="24"/>
        </w:rPr>
        <w:t xml:space="preserve">More than 2 million people live in Foothills Caring Corps </w:t>
      </w:r>
      <w:r w:rsidR="00B34D01" w:rsidRPr="00132C14">
        <w:rPr>
          <w:sz w:val="24"/>
        </w:rPr>
        <w:t>service area. Individuals 65 years and older represent more than 14% of the population.</w:t>
      </w:r>
    </w:p>
    <w:p w14:paraId="1CE9B488" w14:textId="77777777" w:rsidR="00F07760" w:rsidRDefault="00F07760" w:rsidP="000F0608">
      <w:pPr>
        <w:spacing w:after="0"/>
        <w:rPr>
          <w:b/>
          <w:i/>
          <w:sz w:val="24"/>
          <w:szCs w:val="24"/>
        </w:rPr>
      </w:pPr>
    </w:p>
    <w:p w14:paraId="783D1EFD" w14:textId="186BC6AB" w:rsidR="007975CB" w:rsidRPr="007975CB" w:rsidRDefault="008F4C28" w:rsidP="007975CB">
      <w:pPr>
        <w:spacing w:after="0"/>
        <w:rPr>
          <w:i/>
          <w:sz w:val="24"/>
          <w:szCs w:val="24"/>
        </w:rPr>
      </w:pPr>
      <w:r>
        <w:rPr>
          <w:b/>
          <w:i/>
          <w:sz w:val="24"/>
          <w:szCs w:val="24"/>
        </w:rPr>
        <w:t>Challenge</w:t>
      </w:r>
      <w:r w:rsidR="00A61AB7" w:rsidRPr="00C22DC0">
        <w:rPr>
          <w:b/>
          <w:i/>
          <w:sz w:val="24"/>
          <w:szCs w:val="24"/>
        </w:rPr>
        <w:t>:</w:t>
      </w:r>
      <w:r w:rsidR="00B83683" w:rsidRPr="00C22DC0">
        <w:rPr>
          <w:sz w:val="24"/>
          <w:szCs w:val="24"/>
        </w:rPr>
        <w:t xml:space="preserve"> </w:t>
      </w:r>
      <w:r w:rsidR="00AC4D99">
        <w:rPr>
          <w:i/>
          <w:sz w:val="24"/>
          <w:szCs w:val="24"/>
        </w:rPr>
        <w:t>There is no</w:t>
      </w:r>
      <w:r w:rsidR="00B83683" w:rsidRPr="00C22DC0">
        <w:rPr>
          <w:i/>
          <w:sz w:val="24"/>
          <w:szCs w:val="24"/>
        </w:rPr>
        <w:t xml:space="preserve"> public transportation in 95</w:t>
      </w:r>
      <w:r w:rsidR="00317ABB">
        <w:rPr>
          <w:i/>
          <w:sz w:val="24"/>
          <w:szCs w:val="24"/>
        </w:rPr>
        <w:t>%</w:t>
      </w:r>
      <w:r w:rsidR="00B83683" w:rsidRPr="00C22DC0">
        <w:rPr>
          <w:i/>
          <w:sz w:val="24"/>
          <w:szCs w:val="24"/>
        </w:rPr>
        <w:t xml:space="preserve"> of the geographic area</w:t>
      </w:r>
      <w:r w:rsidR="00AC4D99">
        <w:rPr>
          <w:i/>
          <w:sz w:val="24"/>
          <w:szCs w:val="24"/>
        </w:rPr>
        <w:t>.</w:t>
      </w:r>
      <w:r>
        <w:rPr>
          <w:i/>
          <w:sz w:val="24"/>
          <w:szCs w:val="24"/>
        </w:rPr>
        <w:t xml:space="preserve"> </w:t>
      </w:r>
      <w:r w:rsidRPr="008F4C28">
        <w:rPr>
          <w:i/>
          <w:sz w:val="24"/>
          <w:szCs w:val="24"/>
        </w:rPr>
        <w:t xml:space="preserve">Much of </w:t>
      </w:r>
      <w:r>
        <w:rPr>
          <w:i/>
          <w:sz w:val="24"/>
          <w:szCs w:val="24"/>
        </w:rPr>
        <w:t xml:space="preserve">the </w:t>
      </w:r>
      <w:r w:rsidRPr="008F4C28">
        <w:rPr>
          <w:i/>
          <w:sz w:val="24"/>
          <w:szCs w:val="24"/>
        </w:rPr>
        <w:t xml:space="preserve">area </w:t>
      </w:r>
      <w:r>
        <w:rPr>
          <w:i/>
          <w:sz w:val="24"/>
          <w:szCs w:val="24"/>
        </w:rPr>
        <w:t>has</w:t>
      </w:r>
      <w:r w:rsidRPr="008F4C28">
        <w:rPr>
          <w:i/>
          <w:sz w:val="24"/>
          <w:szCs w:val="24"/>
        </w:rPr>
        <w:t xml:space="preserve"> </w:t>
      </w:r>
      <w:r w:rsidR="007975CB">
        <w:rPr>
          <w:i/>
          <w:sz w:val="24"/>
          <w:szCs w:val="24"/>
        </w:rPr>
        <w:t>limited</w:t>
      </w:r>
      <w:r w:rsidRPr="008F4C28">
        <w:rPr>
          <w:i/>
          <w:sz w:val="24"/>
          <w:szCs w:val="24"/>
        </w:rPr>
        <w:t xml:space="preserve"> ADA</w:t>
      </w:r>
      <w:r>
        <w:rPr>
          <w:i/>
          <w:sz w:val="24"/>
          <w:szCs w:val="24"/>
        </w:rPr>
        <w:t xml:space="preserve"> </w:t>
      </w:r>
      <w:r w:rsidRPr="008F4C28">
        <w:rPr>
          <w:i/>
          <w:sz w:val="24"/>
          <w:szCs w:val="24"/>
        </w:rPr>
        <w:t>transportation services</w:t>
      </w:r>
      <w:r w:rsidR="007975CB">
        <w:rPr>
          <w:i/>
          <w:sz w:val="24"/>
          <w:szCs w:val="24"/>
        </w:rPr>
        <w:t xml:space="preserve"> and few affordable alternatives.</w:t>
      </w:r>
    </w:p>
    <w:p w14:paraId="730A7749" w14:textId="77777777" w:rsidR="001B555B" w:rsidRDefault="001B555B" w:rsidP="000F0608">
      <w:pPr>
        <w:spacing w:after="0"/>
        <w:rPr>
          <w:b/>
          <w:sz w:val="24"/>
          <w:szCs w:val="24"/>
        </w:rPr>
      </w:pPr>
    </w:p>
    <w:p w14:paraId="2028B336" w14:textId="205B8BAF" w:rsidR="007628B5" w:rsidRDefault="00055222" w:rsidP="000F0608">
      <w:pPr>
        <w:spacing w:after="0"/>
        <w:rPr>
          <w:b/>
          <w:sz w:val="24"/>
          <w:szCs w:val="24"/>
        </w:rPr>
      </w:pPr>
      <w:r>
        <w:rPr>
          <w:b/>
          <w:sz w:val="24"/>
          <w:szCs w:val="24"/>
        </w:rPr>
        <w:t>How the Program Works</w:t>
      </w:r>
      <w:r w:rsidR="00352A01">
        <w:rPr>
          <w:b/>
          <w:sz w:val="24"/>
          <w:szCs w:val="24"/>
        </w:rPr>
        <w:t>:</w:t>
      </w:r>
    </w:p>
    <w:p w14:paraId="351E2187" w14:textId="016AAAEE" w:rsidR="00C166E5" w:rsidRDefault="007B65C3" w:rsidP="00261CA1">
      <w:pPr>
        <w:spacing w:after="0"/>
        <w:rPr>
          <w:sz w:val="24"/>
          <w:szCs w:val="24"/>
        </w:rPr>
      </w:pPr>
      <w:bookmarkStart w:id="1" w:name="_Hlk856902"/>
      <w:r w:rsidRPr="00AC37C2">
        <w:rPr>
          <w:sz w:val="24"/>
          <w:szCs w:val="24"/>
        </w:rPr>
        <w:t>Foothills Caring Corps</w:t>
      </w:r>
      <w:bookmarkEnd w:id="1"/>
      <w:r w:rsidR="00404FEF">
        <w:rPr>
          <w:sz w:val="24"/>
          <w:szCs w:val="24"/>
        </w:rPr>
        <w:t xml:space="preserve"> </w:t>
      </w:r>
      <w:r w:rsidR="00AC4D99">
        <w:rPr>
          <w:sz w:val="24"/>
          <w:szCs w:val="24"/>
        </w:rPr>
        <w:t>volunteers provide door to door transportation for older adults or</w:t>
      </w:r>
      <w:r w:rsidR="00506880">
        <w:rPr>
          <w:sz w:val="24"/>
          <w:szCs w:val="24"/>
        </w:rPr>
        <w:t xml:space="preserve"> </w:t>
      </w:r>
      <w:r w:rsidR="00AC4D99">
        <w:rPr>
          <w:sz w:val="24"/>
          <w:szCs w:val="24"/>
        </w:rPr>
        <w:t>“Neighbors</w:t>
      </w:r>
      <w:r w:rsidR="000376D2">
        <w:rPr>
          <w:sz w:val="24"/>
          <w:szCs w:val="24"/>
        </w:rPr>
        <w:t>,” the</w:t>
      </w:r>
      <w:r w:rsidR="00404FEF">
        <w:rPr>
          <w:sz w:val="24"/>
          <w:szCs w:val="24"/>
        </w:rPr>
        <w:t xml:space="preserve"> term </w:t>
      </w:r>
      <w:r w:rsidR="00AC4D99">
        <w:rPr>
          <w:sz w:val="24"/>
          <w:szCs w:val="24"/>
        </w:rPr>
        <w:t xml:space="preserve">commonly </w:t>
      </w:r>
      <w:r w:rsidR="00404FEF">
        <w:rPr>
          <w:sz w:val="24"/>
          <w:szCs w:val="24"/>
        </w:rPr>
        <w:t>used</w:t>
      </w:r>
      <w:r w:rsidR="00AC4D99">
        <w:rPr>
          <w:sz w:val="24"/>
          <w:szCs w:val="24"/>
        </w:rPr>
        <w:t xml:space="preserve"> in the program.</w:t>
      </w:r>
      <w:r w:rsidR="00202501">
        <w:rPr>
          <w:sz w:val="24"/>
          <w:szCs w:val="24"/>
        </w:rPr>
        <w:t xml:space="preserve"> </w:t>
      </w:r>
      <w:r w:rsidR="00C166E5" w:rsidRPr="00C166E5">
        <w:rPr>
          <w:sz w:val="24"/>
          <w:szCs w:val="24"/>
        </w:rPr>
        <w:t>Older adults or caregivers in the community that want to register for the transportation program can sign up by phone or submit an online application. A staff member will then visit the individual’s home and provide an overview of all the services offered and what best fits their needs.</w:t>
      </w:r>
      <w:r w:rsidR="006367B3">
        <w:rPr>
          <w:sz w:val="24"/>
          <w:szCs w:val="24"/>
        </w:rPr>
        <w:t xml:space="preserve"> </w:t>
      </w:r>
    </w:p>
    <w:p w14:paraId="6475180D" w14:textId="7689ED95" w:rsidR="00CB7DFD" w:rsidRDefault="0005471F" w:rsidP="008D103C">
      <w:pPr>
        <w:rPr>
          <w:sz w:val="24"/>
          <w:szCs w:val="24"/>
        </w:rPr>
      </w:pPr>
      <w:r>
        <w:rPr>
          <w:sz w:val="24"/>
          <w:szCs w:val="24"/>
        </w:rPr>
        <w:lastRenderedPageBreak/>
        <w:t>The transportation program provides</w:t>
      </w:r>
      <w:r w:rsidR="00404FEF">
        <w:rPr>
          <w:sz w:val="24"/>
          <w:szCs w:val="24"/>
        </w:rPr>
        <w:t xml:space="preserve"> free</w:t>
      </w:r>
      <w:r>
        <w:rPr>
          <w:sz w:val="24"/>
          <w:szCs w:val="24"/>
        </w:rPr>
        <w:t xml:space="preserve"> </w:t>
      </w:r>
      <w:r w:rsidR="00C166E5">
        <w:rPr>
          <w:sz w:val="24"/>
          <w:szCs w:val="24"/>
        </w:rPr>
        <w:t>round-</w:t>
      </w:r>
      <w:r>
        <w:rPr>
          <w:sz w:val="24"/>
          <w:szCs w:val="24"/>
        </w:rPr>
        <w:t>trip</w:t>
      </w:r>
      <w:r w:rsidR="00E611CF">
        <w:rPr>
          <w:sz w:val="24"/>
          <w:szCs w:val="24"/>
        </w:rPr>
        <w:t xml:space="preserve"> rides</w:t>
      </w:r>
      <w:r>
        <w:rPr>
          <w:sz w:val="24"/>
          <w:szCs w:val="24"/>
        </w:rPr>
        <w:t xml:space="preserve"> for social outings and medical appointments. </w:t>
      </w:r>
      <w:r w:rsidR="003275B9">
        <w:rPr>
          <w:sz w:val="24"/>
          <w:szCs w:val="24"/>
        </w:rPr>
        <w:t xml:space="preserve">For </w:t>
      </w:r>
      <w:r w:rsidR="000D0999" w:rsidRPr="004263DB">
        <w:rPr>
          <w:sz w:val="24"/>
          <w:szCs w:val="24"/>
        </w:rPr>
        <w:t>social outing</w:t>
      </w:r>
      <w:r w:rsidR="00543CBC">
        <w:rPr>
          <w:sz w:val="24"/>
          <w:szCs w:val="24"/>
        </w:rPr>
        <w:t xml:space="preserve"> requests</w:t>
      </w:r>
      <w:r w:rsidR="000D0999" w:rsidRPr="004263DB">
        <w:rPr>
          <w:sz w:val="24"/>
          <w:szCs w:val="24"/>
        </w:rPr>
        <w:t xml:space="preserve">, riders </w:t>
      </w:r>
      <w:r w:rsidR="00202501" w:rsidRPr="004263DB">
        <w:rPr>
          <w:sz w:val="24"/>
          <w:szCs w:val="24"/>
        </w:rPr>
        <w:t>sign up for trips based on Foothills Caring Corps</w:t>
      </w:r>
      <w:r w:rsidR="00CE61EE">
        <w:rPr>
          <w:sz w:val="24"/>
          <w:szCs w:val="24"/>
        </w:rPr>
        <w:t>’</w:t>
      </w:r>
      <w:r w:rsidR="00202501" w:rsidRPr="004263DB">
        <w:rPr>
          <w:sz w:val="24"/>
          <w:szCs w:val="24"/>
        </w:rPr>
        <w:t xml:space="preserve"> calendar of events</w:t>
      </w:r>
      <w:r w:rsidR="00CD571A">
        <w:rPr>
          <w:sz w:val="24"/>
          <w:szCs w:val="24"/>
        </w:rPr>
        <w:t>.</w:t>
      </w:r>
      <w:r w:rsidR="001F6491">
        <w:rPr>
          <w:sz w:val="24"/>
          <w:szCs w:val="24"/>
        </w:rPr>
        <w:t xml:space="preserve"> </w:t>
      </w:r>
      <w:r w:rsidR="006367B3">
        <w:rPr>
          <w:sz w:val="24"/>
          <w:szCs w:val="24"/>
        </w:rPr>
        <w:t>A calendar of events is mailed</w:t>
      </w:r>
      <w:r w:rsidR="006875B5">
        <w:rPr>
          <w:sz w:val="24"/>
          <w:szCs w:val="24"/>
        </w:rPr>
        <w:t xml:space="preserve"> or emailed (</w:t>
      </w:r>
      <w:r w:rsidR="007C71C6">
        <w:rPr>
          <w:sz w:val="24"/>
          <w:szCs w:val="24"/>
        </w:rPr>
        <w:t>if requested</w:t>
      </w:r>
      <w:r w:rsidR="006875B5">
        <w:rPr>
          <w:sz w:val="24"/>
          <w:szCs w:val="24"/>
        </w:rPr>
        <w:t>)</w:t>
      </w:r>
      <w:r w:rsidR="006367B3">
        <w:rPr>
          <w:sz w:val="24"/>
          <w:szCs w:val="24"/>
        </w:rPr>
        <w:t xml:space="preserve"> to </w:t>
      </w:r>
      <w:r w:rsidR="006875B5">
        <w:rPr>
          <w:sz w:val="24"/>
          <w:szCs w:val="24"/>
        </w:rPr>
        <w:t xml:space="preserve">the </w:t>
      </w:r>
      <w:r w:rsidR="006367B3">
        <w:rPr>
          <w:sz w:val="24"/>
          <w:szCs w:val="24"/>
        </w:rPr>
        <w:t>client</w:t>
      </w:r>
      <w:r w:rsidR="00EC2CB4">
        <w:rPr>
          <w:sz w:val="24"/>
          <w:szCs w:val="24"/>
        </w:rPr>
        <w:t xml:space="preserve"> with dep</w:t>
      </w:r>
      <w:r w:rsidR="006875B5">
        <w:rPr>
          <w:sz w:val="24"/>
          <w:szCs w:val="24"/>
        </w:rPr>
        <w:t xml:space="preserve">arture and return </w:t>
      </w:r>
      <w:r w:rsidR="00404FEF">
        <w:rPr>
          <w:sz w:val="24"/>
          <w:szCs w:val="24"/>
        </w:rPr>
        <w:t xml:space="preserve">times and specifies the </w:t>
      </w:r>
      <w:r w:rsidR="006875B5">
        <w:rPr>
          <w:sz w:val="24"/>
          <w:szCs w:val="24"/>
        </w:rPr>
        <w:t>number of stops and amount of walking</w:t>
      </w:r>
      <w:r w:rsidR="00404FEF">
        <w:rPr>
          <w:sz w:val="24"/>
          <w:szCs w:val="24"/>
        </w:rPr>
        <w:t xml:space="preserve"> required</w:t>
      </w:r>
      <w:r w:rsidR="006875B5">
        <w:rPr>
          <w:sz w:val="24"/>
          <w:szCs w:val="24"/>
        </w:rPr>
        <w:t xml:space="preserve">. Riders must reserve their trip(s) within </w:t>
      </w:r>
      <w:r w:rsidR="0089212B">
        <w:rPr>
          <w:sz w:val="24"/>
          <w:szCs w:val="24"/>
        </w:rPr>
        <w:t>two</w:t>
      </w:r>
      <w:r w:rsidR="006875B5">
        <w:rPr>
          <w:sz w:val="24"/>
          <w:szCs w:val="24"/>
        </w:rPr>
        <w:t xml:space="preserve"> weeks of receiving the calendar by calling the van transportation coordinator. A </w:t>
      </w:r>
      <w:r w:rsidR="00404FEF">
        <w:rPr>
          <w:sz w:val="24"/>
          <w:szCs w:val="24"/>
        </w:rPr>
        <w:t>c</w:t>
      </w:r>
      <w:r w:rsidR="006875B5">
        <w:rPr>
          <w:sz w:val="24"/>
          <w:szCs w:val="24"/>
        </w:rPr>
        <w:t xml:space="preserve">aregiver or family member can reserve a trip on behalf of the customer. </w:t>
      </w:r>
      <w:r w:rsidR="00836D29">
        <w:rPr>
          <w:sz w:val="24"/>
          <w:szCs w:val="24"/>
        </w:rPr>
        <w:t xml:space="preserve"> </w:t>
      </w:r>
    </w:p>
    <w:p w14:paraId="5B95B319" w14:textId="26DBE73C" w:rsidR="00F5142E" w:rsidRDefault="00CB7DFD" w:rsidP="008D103C">
      <w:pPr>
        <w:rPr>
          <w:sz w:val="24"/>
          <w:szCs w:val="24"/>
        </w:rPr>
      </w:pPr>
      <w:r>
        <w:rPr>
          <w:sz w:val="24"/>
          <w:szCs w:val="24"/>
        </w:rPr>
        <w:t>Once the event schedule is set with customer reservations, volunteer drivers are contacted by t</w:t>
      </w:r>
      <w:r w:rsidR="00836D29">
        <w:rPr>
          <w:sz w:val="24"/>
          <w:szCs w:val="24"/>
        </w:rPr>
        <w:t xml:space="preserve">he van transportation coordinator to sign up for a trip. </w:t>
      </w:r>
      <w:r w:rsidR="00625B0A">
        <w:rPr>
          <w:sz w:val="24"/>
          <w:szCs w:val="24"/>
        </w:rPr>
        <w:t>Once a driver is selected for the trip, an itinerary with the riders’ names and emergency telephone numbers is emailed to that volunteer.</w:t>
      </w:r>
      <w:r w:rsidR="009B07E7">
        <w:rPr>
          <w:sz w:val="24"/>
          <w:szCs w:val="24"/>
        </w:rPr>
        <w:t xml:space="preserve"> </w:t>
      </w:r>
      <w:r w:rsidR="00F5142E">
        <w:rPr>
          <w:sz w:val="24"/>
          <w:szCs w:val="24"/>
        </w:rPr>
        <w:t xml:space="preserve">Transportation </w:t>
      </w:r>
      <w:r w:rsidR="000B3599">
        <w:rPr>
          <w:sz w:val="24"/>
          <w:szCs w:val="24"/>
        </w:rPr>
        <w:t>for social events are</w:t>
      </w:r>
      <w:r w:rsidR="00F5142E">
        <w:rPr>
          <w:sz w:val="24"/>
          <w:szCs w:val="24"/>
        </w:rPr>
        <w:t xml:space="preserve"> provided in Foothill Caring Corps vans.</w:t>
      </w:r>
    </w:p>
    <w:p w14:paraId="2EBE995C" w14:textId="52D3484D" w:rsidR="006367B3" w:rsidRDefault="00E05080" w:rsidP="006367B3">
      <w:pPr>
        <w:spacing w:after="0"/>
        <w:rPr>
          <w:sz w:val="24"/>
          <w:szCs w:val="24"/>
        </w:rPr>
      </w:pPr>
      <w:r>
        <w:rPr>
          <w:sz w:val="24"/>
          <w:szCs w:val="24"/>
        </w:rPr>
        <w:t>To request m</w:t>
      </w:r>
      <w:r w:rsidR="001F6491">
        <w:rPr>
          <w:sz w:val="24"/>
          <w:szCs w:val="24"/>
        </w:rPr>
        <w:t>edical transportation</w:t>
      </w:r>
      <w:r>
        <w:rPr>
          <w:sz w:val="24"/>
          <w:szCs w:val="24"/>
        </w:rPr>
        <w:t xml:space="preserve">, </w:t>
      </w:r>
      <w:r w:rsidR="001F6491">
        <w:rPr>
          <w:sz w:val="24"/>
          <w:szCs w:val="24"/>
        </w:rPr>
        <w:t>request</w:t>
      </w:r>
      <w:r>
        <w:rPr>
          <w:sz w:val="24"/>
          <w:szCs w:val="24"/>
        </w:rPr>
        <w:t xml:space="preserve">s </w:t>
      </w:r>
      <w:r w:rsidR="00404FEF">
        <w:rPr>
          <w:sz w:val="24"/>
          <w:szCs w:val="24"/>
        </w:rPr>
        <w:t xml:space="preserve">are </w:t>
      </w:r>
      <w:r>
        <w:rPr>
          <w:sz w:val="24"/>
          <w:szCs w:val="24"/>
        </w:rPr>
        <w:t xml:space="preserve">made by </w:t>
      </w:r>
      <w:r w:rsidR="001F6491">
        <w:rPr>
          <w:sz w:val="24"/>
          <w:szCs w:val="24"/>
        </w:rPr>
        <w:t xml:space="preserve">phone or an email to the medical transportation coordinator. </w:t>
      </w:r>
      <w:r w:rsidR="001062F9">
        <w:rPr>
          <w:sz w:val="24"/>
          <w:szCs w:val="24"/>
        </w:rPr>
        <w:t xml:space="preserve">Similar to scheduling volunteer drivers for social outings,  drivers are contacted by the medical transportation coordinator to fulfill a ride request. </w:t>
      </w:r>
      <w:r w:rsidR="006367B3">
        <w:rPr>
          <w:sz w:val="24"/>
          <w:szCs w:val="24"/>
        </w:rPr>
        <w:t xml:space="preserve">Medical transportation is most often provided in the volunteer’s personal vehicle and includes door to door service. However, </w:t>
      </w:r>
      <w:r w:rsidR="006367B3" w:rsidRPr="0005471F">
        <w:rPr>
          <w:sz w:val="24"/>
          <w:szCs w:val="24"/>
        </w:rPr>
        <w:t xml:space="preserve">Foothills Caring Corps </w:t>
      </w:r>
      <w:r w:rsidR="00404FEF">
        <w:rPr>
          <w:sz w:val="24"/>
          <w:szCs w:val="24"/>
        </w:rPr>
        <w:t>also</w:t>
      </w:r>
      <w:r w:rsidR="006367B3" w:rsidRPr="0005471F">
        <w:rPr>
          <w:sz w:val="24"/>
          <w:szCs w:val="24"/>
        </w:rPr>
        <w:t xml:space="preserve"> use their wheelchair accessible vans to transport people with disabilities to medical appointments.</w:t>
      </w:r>
      <w:r w:rsidR="006367B3">
        <w:rPr>
          <w:sz w:val="24"/>
          <w:szCs w:val="24"/>
        </w:rPr>
        <w:t xml:space="preserve"> </w:t>
      </w:r>
    </w:p>
    <w:p w14:paraId="7EA280F7" w14:textId="77777777" w:rsidR="006367B3" w:rsidRPr="004263DB" w:rsidRDefault="006367B3" w:rsidP="000D7A32">
      <w:pPr>
        <w:spacing w:after="0"/>
        <w:rPr>
          <w:b/>
          <w:color w:val="FF0000"/>
          <w:sz w:val="24"/>
          <w:szCs w:val="24"/>
        </w:rPr>
      </w:pPr>
    </w:p>
    <w:p w14:paraId="19A29547" w14:textId="29F0E884" w:rsidR="008F4C28" w:rsidRDefault="008F4C28" w:rsidP="000D7A32">
      <w:pPr>
        <w:spacing w:after="0"/>
        <w:rPr>
          <w:b/>
          <w:sz w:val="24"/>
          <w:szCs w:val="24"/>
        </w:rPr>
      </w:pPr>
      <w:r w:rsidRPr="008F4C28">
        <w:rPr>
          <w:b/>
          <w:sz w:val="24"/>
          <w:szCs w:val="24"/>
        </w:rPr>
        <w:t>Volunteer</w:t>
      </w:r>
      <w:r w:rsidR="005A4680">
        <w:rPr>
          <w:b/>
          <w:sz w:val="24"/>
          <w:szCs w:val="24"/>
        </w:rPr>
        <w:t xml:space="preserve"> </w:t>
      </w:r>
      <w:r w:rsidR="009F7DC9">
        <w:rPr>
          <w:b/>
          <w:sz w:val="24"/>
          <w:szCs w:val="24"/>
        </w:rPr>
        <w:t>Eligibility and Training:</w:t>
      </w:r>
    </w:p>
    <w:p w14:paraId="3D87CEA0" w14:textId="3DC8F4E0" w:rsidR="00523455" w:rsidRDefault="009D2EED" w:rsidP="00C2188E">
      <w:pPr>
        <w:spacing w:after="0"/>
        <w:rPr>
          <w:sz w:val="24"/>
          <w:szCs w:val="24"/>
        </w:rPr>
      </w:pPr>
      <w:r>
        <w:rPr>
          <w:sz w:val="24"/>
          <w:szCs w:val="24"/>
        </w:rPr>
        <w:t>Foothills Caring Corps has over 500</w:t>
      </w:r>
      <w:r w:rsidR="00DD461B">
        <w:rPr>
          <w:sz w:val="24"/>
          <w:szCs w:val="24"/>
        </w:rPr>
        <w:t xml:space="preserve"> non-paid</w:t>
      </w:r>
      <w:r>
        <w:rPr>
          <w:sz w:val="24"/>
          <w:szCs w:val="24"/>
        </w:rPr>
        <w:t xml:space="preserve"> volunteers. </w:t>
      </w:r>
      <w:r w:rsidR="007C71C6" w:rsidRPr="007C71C6">
        <w:rPr>
          <w:sz w:val="24"/>
          <w:szCs w:val="24"/>
        </w:rPr>
        <w:t>Potential volunteers</w:t>
      </w:r>
      <w:r w:rsidR="007C71C6">
        <w:rPr>
          <w:sz w:val="24"/>
          <w:szCs w:val="24"/>
        </w:rPr>
        <w:t xml:space="preserve"> </w:t>
      </w:r>
      <w:proofErr w:type="gramStart"/>
      <w:r w:rsidR="007C71C6" w:rsidRPr="007C71C6">
        <w:rPr>
          <w:sz w:val="24"/>
          <w:szCs w:val="24"/>
        </w:rPr>
        <w:t>submit an application</w:t>
      </w:r>
      <w:proofErr w:type="gramEnd"/>
      <w:r w:rsidR="007C71C6" w:rsidRPr="007C71C6">
        <w:rPr>
          <w:sz w:val="24"/>
          <w:szCs w:val="24"/>
        </w:rPr>
        <w:t xml:space="preserve"> online or in-person</w:t>
      </w:r>
      <w:r w:rsidR="007C71C6">
        <w:rPr>
          <w:sz w:val="24"/>
          <w:szCs w:val="24"/>
        </w:rPr>
        <w:t xml:space="preserve"> at Foothill Caring Corps</w:t>
      </w:r>
      <w:r w:rsidR="007C71C6" w:rsidRPr="007C71C6">
        <w:rPr>
          <w:sz w:val="24"/>
          <w:szCs w:val="24"/>
        </w:rPr>
        <w:t xml:space="preserve">. </w:t>
      </w:r>
      <w:r w:rsidR="00523455">
        <w:rPr>
          <w:sz w:val="24"/>
          <w:szCs w:val="24"/>
        </w:rPr>
        <w:t xml:space="preserve">Volunteer drivers must have a valid driver’s license, </w:t>
      </w:r>
      <w:r w:rsidR="00404FEF">
        <w:rPr>
          <w:sz w:val="24"/>
          <w:szCs w:val="24"/>
        </w:rPr>
        <w:t xml:space="preserve">be finger printed and </w:t>
      </w:r>
      <w:r w:rsidR="00523455">
        <w:rPr>
          <w:sz w:val="24"/>
          <w:szCs w:val="24"/>
        </w:rPr>
        <w:t>complete a criminal background check before becoming a volunteer</w:t>
      </w:r>
      <w:r w:rsidR="007C71C6" w:rsidRPr="007C71C6">
        <w:rPr>
          <w:sz w:val="24"/>
          <w:szCs w:val="24"/>
        </w:rPr>
        <w:t xml:space="preserve">. </w:t>
      </w:r>
      <w:r w:rsidR="00502DFA" w:rsidRPr="00502DFA">
        <w:rPr>
          <w:sz w:val="24"/>
          <w:szCs w:val="24"/>
        </w:rPr>
        <w:t>Van drivers</w:t>
      </w:r>
      <w:r w:rsidR="007975CB">
        <w:rPr>
          <w:sz w:val="24"/>
          <w:szCs w:val="24"/>
        </w:rPr>
        <w:t xml:space="preserve"> </w:t>
      </w:r>
      <w:r w:rsidR="00502DFA" w:rsidRPr="00502DFA">
        <w:rPr>
          <w:sz w:val="24"/>
          <w:szCs w:val="24"/>
        </w:rPr>
        <w:t xml:space="preserve">receive training that includes a behind the wheel training session and basic operation of the wheelchair lifts. Only drivers with Passenger Service and Safety (PASS) certification, obtained through level ll training may transport people with disabilities in wheelchair vans with lifts. </w:t>
      </w:r>
      <w:r w:rsidR="00D572BD" w:rsidRPr="00D572BD">
        <w:rPr>
          <w:sz w:val="24"/>
          <w:szCs w:val="24"/>
        </w:rPr>
        <w:t>Foothills requires an assistant on all vans</w:t>
      </w:r>
      <w:r w:rsidR="00D572BD">
        <w:rPr>
          <w:sz w:val="24"/>
          <w:szCs w:val="24"/>
        </w:rPr>
        <w:t xml:space="preserve">. This policy allows the assistant to attend to situations that may arise during the trip </w:t>
      </w:r>
      <w:r w:rsidR="00AD72D0">
        <w:rPr>
          <w:sz w:val="24"/>
          <w:szCs w:val="24"/>
        </w:rPr>
        <w:t>without distracting the driver</w:t>
      </w:r>
      <w:r w:rsidR="00D572BD">
        <w:rPr>
          <w:sz w:val="24"/>
          <w:szCs w:val="24"/>
        </w:rPr>
        <w:t xml:space="preserve">. </w:t>
      </w:r>
      <w:r w:rsidR="00502DFA" w:rsidRPr="00502DFA">
        <w:rPr>
          <w:sz w:val="24"/>
          <w:szCs w:val="24"/>
        </w:rPr>
        <w:t>Foothills Caring Corps offers and encourages CPR/AED training for all volunteers. The local municipalities partner with Foothills Caring Corps in providing AARP Safe Driving Classes.</w:t>
      </w:r>
      <w:r w:rsidR="00D572BD">
        <w:rPr>
          <w:sz w:val="24"/>
          <w:szCs w:val="24"/>
        </w:rPr>
        <w:t xml:space="preserve"> </w:t>
      </w:r>
      <w:r w:rsidR="008D103C" w:rsidRPr="008D103C">
        <w:rPr>
          <w:sz w:val="24"/>
          <w:szCs w:val="24"/>
        </w:rPr>
        <w:t>The program utilizes seven vans</w:t>
      </w:r>
      <w:r w:rsidR="00D60ECE">
        <w:rPr>
          <w:sz w:val="24"/>
          <w:szCs w:val="24"/>
        </w:rPr>
        <w:t>,</w:t>
      </w:r>
      <w:r w:rsidR="00404FEF">
        <w:rPr>
          <w:sz w:val="24"/>
          <w:szCs w:val="24"/>
        </w:rPr>
        <w:t xml:space="preserve"> </w:t>
      </w:r>
      <w:r w:rsidR="00D60ECE">
        <w:rPr>
          <w:sz w:val="24"/>
          <w:szCs w:val="24"/>
        </w:rPr>
        <w:t>four of which</w:t>
      </w:r>
      <w:r w:rsidR="008D103C" w:rsidRPr="008D103C">
        <w:rPr>
          <w:sz w:val="24"/>
          <w:szCs w:val="24"/>
        </w:rPr>
        <w:t xml:space="preserve"> are wheelchair accessible.</w:t>
      </w:r>
    </w:p>
    <w:p w14:paraId="1B86A5DF" w14:textId="1A14C920" w:rsidR="00523455" w:rsidRDefault="00523455" w:rsidP="00C2188E">
      <w:pPr>
        <w:spacing w:after="0"/>
        <w:rPr>
          <w:sz w:val="24"/>
          <w:szCs w:val="24"/>
        </w:rPr>
      </w:pPr>
    </w:p>
    <w:p w14:paraId="2A749ACE" w14:textId="3853C1F8" w:rsidR="009F7DC9" w:rsidRPr="009F7DC9" w:rsidRDefault="009F7DC9" w:rsidP="00C2188E">
      <w:pPr>
        <w:spacing w:after="0"/>
        <w:rPr>
          <w:b/>
          <w:sz w:val="24"/>
          <w:szCs w:val="24"/>
        </w:rPr>
      </w:pPr>
      <w:r w:rsidRPr="009F7DC9">
        <w:rPr>
          <w:b/>
          <w:sz w:val="24"/>
          <w:szCs w:val="24"/>
        </w:rPr>
        <w:t>Volunteer Recruitment:</w:t>
      </w:r>
    </w:p>
    <w:p w14:paraId="4170AF35" w14:textId="3B235A6E" w:rsidR="007628B5" w:rsidRDefault="00B83683" w:rsidP="00C2188E">
      <w:pPr>
        <w:spacing w:after="0"/>
        <w:rPr>
          <w:sz w:val="24"/>
          <w:szCs w:val="24"/>
        </w:rPr>
      </w:pPr>
      <w:r>
        <w:rPr>
          <w:sz w:val="24"/>
          <w:szCs w:val="24"/>
        </w:rPr>
        <w:t xml:space="preserve">Volunteers are recruited through </w:t>
      </w:r>
      <w:r w:rsidRPr="00B83683">
        <w:rPr>
          <w:sz w:val="24"/>
          <w:szCs w:val="24"/>
        </w:rPr>
        <w:t>churches and community partners. In</w:t>
      </w:r>
      <w:r>
        <w:rPr>
          <w:sz w:val="24"/>
          <w:szCs w:val="24"/>
        </w:rPr>
        <w:t xml:space="preserve"> </w:t>
      </w:r>
      <w:r w:rsidRPr="00B83683">
        <w:rPr>
          <w:sz w:val="24"/>
          <w:szCs w:val="24"/>
        </w:rPr>
        <w:t>addition, F</w:t>
      </w:r>
      <w:r w:rsidR="000B5E0A">
        <w:rPr>
          <w:sz w:val="24"/>
          <w:szCs w:val="24"/>
        </w:rPr>
        <w:t>oothills Caring Cor</w:t>
      </w:r>
      <w:r w:rsidR="00F41D37">
        <w:rPr>
          <w:sz w:val="24"/>
          <w:szCs w:val="24"/>
        </w:rPr>
        <w:t>ps</w:t>
      </w:r>
      <w:r w:rsidRPr="00B83683">
        <w:rPr>
          <w:sz w:val="24"/>
          <w:szCs w:val="24"/>
        </w:rPr>
        <w:t xml:space="preserve"> sets up displays and booths at many local events with</w:t>
      </w:r>
      <w:r>
        <w:rPr>
          <w:sz w:val="24"/>
          <w:szCs w:val="24"/>
        </w:rPr>
        <w:t xml:space="preserve"> </w:t>
      </w:r>
      <w:r w:rsidRPr="00B83683">
        <w:rPr>
          <w:sz w:val="24"/>
          <w:szCs w:val="24"/>
        </w:rPr>
        <w:t>information to sign up potential volunteers.</w:t>
      </w:r>
      <w:r w:rsidR="007B65C3">
        <w:rPr>
          <w:sz w:val="24"/>
          <w:szCs w:val="24"/>
        </w:rPr>
        <w:t xml:space="preserve"> </w:t>
      </w:r>
      <w:r w:rsidR="007B65C3" w:rsidRPr="007B65C3">
        <w:rPr>
          <w:sz w:val="24"/>
          <w:szCs w:val="24"/>
        </w:rPr>
        <w:t>The organization utilizes</w:t>
      </w:r>
      <w:r w:rsidR="007B65C3">
        <w:rPr>
          <w:sz w:val="24"/>
          <w:szCs w:val="24"/>
        </w:rPr>
        <w:t xml:space="preserve"> </w:t>
      </w:r>
      <w:r w:rsidR="007B65C3" w:rsidRPr="007B65C3">
        <w:rPr>
          <w:sz w:val="24"/>
          <w:szCs w:val="24"/>
        </w:rPr>
        <w:t>local papers and magazines</w:t>
      </w:r>
      <w:r w:rsidR="00CE61EE">
        <w:rPr>
          <w:sz w:val="24"/>
          <w:szCs w:val="24"/>
        </w:rPr>
        <w:t xml:space="preserve"> to advertise</w:t>
      </w:r>
      <w:r w:rsidR="00AC4D99">
        <w:rPr>
          <w:sz w:val="24"/>
          <w:szCs w:val="24"/>
        </w:rPr>
        <w:t>. However, they have</w:t>
      </w:r>
      <w:r w:rsidR="007B65C3" w:rsidRPr="007B65C3">
        <w:rPr>
          <w:sz w:val="24"/>
          <w:szCs w:val="24"/>
        </w:rPr>
        <w:t xml:space="preserve"> discovered that word</w:t>
      </w:r>
      <w:r w:rsidR="007B65C3">
        <w:rPr>
          <w:sz w:val="24"/>
          <w:szCs w:val="24"/>
        </w:rPr>
        <w:t xml:space="preserve"> </w:t>
      </w:r>
      <w:r w:rsidR="007B65C3" w:rsidRPr="007B65C3">
        <w:rPr>
          <w:sz w:val="24"/>
          <w:szCs w:val="24"/>
        </w:rPr>
        <w:t>of mouth in small communities is the most successful method for recruitment.</w:t>
      </w:r>
      <w:r w:rsidR="00C52E40">
        <w:rPr>
          <w:sz w:val="24"/>
          <w:szCs w:val="24"/>
        </w:rPr>
        <w:t xml:space="preserve"> </w:t>
      </w:r>
      <w:r w:rsidR="00F41D37">
        <w:rPr>
          <w:sz w:val="24"/>
          <w:szCs w:val="24"/>
        </w:rPr>
        <w:t xml:space="preserve">Foothills Caring Corps </w:t>
      </w:r>
      <w:r w:rsidR="00C22DC0" w:rsidRPr="00C22DC0">
        <w:rPr>
          <w:sz w:val="24"/>
          <w:szCs w:val="24"/>
        </w:rPr>
        <w:t>holds a general volunteer orientation every second Thursday of the month</w:t>
      </w:r>
      <w:r w:rsidR="00C22DC0">
        <w:rPr>
          <w:sz w:val="24"/>
          <w:szCs w:val="24"/>
        </w:rPr>
        <w:t xml:space="preserve"> to give an overview of the program, as well as policies and procedures.</w:t>
      </w:r>
    </w:p>
    <w:p w14:paraId="7731785A" w14:textId="77777777" w:rsidR="0020632B" w:rsidRDefault="0020632B" w:rsidP="0020632B">
      <w:pPr>
        <w:spacing w:after="0"/>
        <w:rPr>
          <w:b/>
          <w:sz w:val="24"/>
          <w:szCs w:val="24"/>
        </w:rPr>
      </w:pPr>
    </w:p>
    <w:p w14:paraId="3FE3120D" w14:textId="75BECF34" w:rsidR="0020632B" w:rsidRDefault="003B66F3" w:rsidP="0020632B">
      <w:pPr>
        <w:spacing w:after="0"/>
        <w:rPr>
          <w:sz w:val="24"/>
          <w:szCs w:val="24"/>
        </w:rPr>
      </w:pPr>
      <w:r>
        <w:rPr>
          <w:b/>
          <w:sz w:val="24"/>
          <w:szCs w:val="24"/>
        </w:rPr>
        <w:lastRenderedPageBreak/>
        <w:t>F</w:t>
      </w:r>
      <w:r w:rsidR="00A61AB7" w:rsidRPr="005203B3">
        <w:rPr>
          <w:b/>
          <w:sz w:val="24"/>
          <w:szCs w:val="24"/>
        </w:rPr>
        <w:t>unding:</w:t>
      </w:r>
      <w:r w:rsidR="005203B3">
        <w:rPr>
          <w:b/>
          <w:sz w:val="24"/>
          <w:szCs w:val="24"/>
        </w:rPr>
        <w:t xml:space="preserve"> </w:t>
      </w:r>
      <w:r w:rsidR="005203B3" w:rsidRPr="005203B3">
        <w:rPr>
          <w:sz w:val="24"/>
          <w:szCs w:val="24"/>
        </w:rPr>
        <w:t>F</w:t>
      </w:r>
      <w:r w:rsidR="00AD7473">
        <w:rPr>
          <w:sz w:val="24"/>
          <w:szCs w:val="24"/>
        </w:rPr>
        <w:t>oothill Caring Corps</w:t>
      </w:r>
      <w:r w:rsidR="00CE61EE">
        <w:rPr>
          <w:sz w:val="24"/>
          <w:szCs w:val="24"/>
        </w:rPr>
        <w:t>’</w:t>
      </w:r>
      <w:r w:rsidR="0066442C">
        <w:rPr>
          <w:sz w:val="24"/>
          <w:szCs w:val="24"/>
        </w:rPr>
        <w:t xml:space="preserve"> operational</w:t>
      </w:r>
      <w:r w:rsidR="00A61AB7" w:rsidRPr="00A61AB7">
        <w:rPr>
          <w:sz w:val="24"/>
          <w:szCs w:val="24"/>
        </w:rPr>
        <w:t xml:space="preserve"> </w:t>
      </w:r>
      <w:r w:rsidR="005203B3">
        <w:rPr>
          <w:sz w:val="24"/>
          <w:szCs w:val="24"/>
        </w:rPr>
        <w:t>costs are fully covered</w:t>
      </w:r>
      <w:r w:rsidR="00A61AB7" w:rsidRPr="00A61AB7">
        <w:rPr>
          <w:sz w:val="24"/>
          <w:szCs w:val="24"/>
        </w:rPr>
        <w:t xml:space="preserve"> through </w:t>
      </w:r>
      <w:r w:rsidR="00CD4F1F">
        <w:rPr>
          <w:sz w:val="24"/>
          <w:szCs w:val="24"/>
        </w:rPr>
        <w:t xml:space="preserve">fundraising events, </w:t>
      </w:r>
      <w:r w:rsidR="00A61AB7" w:rsidRPr="00A61AB7">
        <w:rPr>
          <w:sz w:val="24"/>
          <w:szCs w:val="24"/>
        </w:rPr>
        <w:t xml:space="preserve">individual donations, corporate gifts, </w:t>
      </w:r>
      <w:r w:rsidR="00E71619">
        <w:rPr>
          <w:sz w:val="24"/>
          <w:szCs w:val="24"/>
        </w:rPr>
        <w:t>and</w:t>
      </w:r>
      <w:r w:rsidR="00CD4F1F">
        <w:rPr>
          <w:sz w:val="24"/>
          <w:szCs w:val="24"/>
        </w:rPr>
        <w:t xml:space="preserve"> </w:t>
      </w:r>
      <w:r w:rsidR="00A61AB7" w:rsidRPr="00A61AB7">
        <w:rPr>
          <w:sz w:val="24"/>
          <w:szCs w:val="24"/>
        </w:rPr>
        <w:t>grants.</w:t>
      </w:r>
      <w:r w:rsidR="00CD4F1F" w:rsidRPr="00CD4F1F">
        <w:t xml:space="preserve"> </w:t>
      </w:r>
      <w:r w:rsidR="00BD1768" w:rsidRPr="004305EE">
        <w:rPr>
          <w:sz w:val="24"/>
          <w:szCs w:val="24"/>
        </w:rPr>
        <w:t>Foothills Caring Corps</w:t>
      </w:r>
      <w:r w:rsidR="0066442C" w:rsidRPr="004305EE">
        <w:rPr>
          <w:sz w:val="24"/>
          <w:szCs w:val="24"/>
        </w:rPr>
        <w:t>’</w:t>
      </w:r>
      <w:r w:rsidR="00CD4F1F" w:rsidRPr="004305EE">
        <w:rPr>
          <w:sz w:val="24"/>
          <w:szCs w:val="24"/>
        </w:rPr>
        <w:t xml:space="preserve"> vans</w:t>
      </w:r>
      <w:r w:rsidR="00E71619" w:rsidRPr="004305EE">
        <w:rPr>
          <w:sz w:val="24"/>
          <w:szCs w:val="24"/>
        </w:rPr>
        <w:t xml:space="preserve"> for their van transportation</w:t>
      </w:r>
      <w:r w:rsidR="0066442C">
        <w:rPr>
          <w:sz w:val="24"/>
          <w:szCs w:val="24"/>
        </w:rPr>
        <w:t xml:space="preserve"> program</w:t>
      </w:r>
      <w:r w:rsidR="00E71619">
        <w:rPr>
          <w:sz w:val="24"/>
          <w:szCs w:val="24"/>
        </w:rPr>
        <w:t xml:space="preserve"> </w:t>
      </w:r>
      <w:r w:rsidR="0066442C">
        <w:rPr>
          <w:sz w:val="24"/>
          <w:szCs w:val="24"/>
        </w:rPr>
        <w:t xml:space="preserve">are funded through the </w:t>
      </w:r>
      <w:r w:rsidR="00CD4F1F" w:rsidRPr="00CD4F1F">
        <w:rPr>
          <w:sz w:val="24"/>
          <w:szCs w:val="24"/>
        </w:rPr>
        <w:t>section 5310</w:t>
      </w:r>
      <w:r w:rsidR="0066442C">
        <w:rPr>
          <w:sz w:val="24"/>
          <w:szCs w:val="24"/>
        </w:rPr>
        <w:t xml:space="preserve"> program</w:t>
      </w:r>
      <w:r w:rsidR="00CD4F1F" w:rsidRPr="00CD4F1F">
        <w:rPr>
          <w:sz w:val="24"/>
          <w:szCs w:val="24"/>
        </w:rPr>
        <w:t>.</w:t>
      </w:r>
      <w:r w:rsidR="00CD4F1F">
        <w:rPr>
          <w:sz w:val="24"/>
          <w:szCs w:val="24"/>
        </w:rPr>
        <w:t xml:space="preserve"> </w:t>
      </w:r>
      <w:r w:rsidR="005203B3">
        <w:rPr>
          <w:sz w:val="24"/>
          <w:szCs w:val="24"/>
        </w:rPr>
        <w:t xml:space="preserve">They have an </w:t>
      </w:r>
      <w:r w:rsidR="00A61AB7" w:rsidRPr="00A61AB7">
        <w:rPr>
          <w:sz w:val="24"/>
          <w:szCs w:val="24"/>
        </w:rPr>
        <w:t>annual operating budget approaching $1</w:t>
      </w:r>
      <w:r w:rsidR="0066442C">
        <w:rPr>
          <w:sz w:val="24"/>
          <w:szCs w:val="24"/>
        </w:rPr>
        <w:t xml:space="preserve"> </w:t>
      </w:r>
      <w:r w:rsidR="00A61AB7" w:rsidRPr="00A61AB7">
        <w:rPr>
          <w:sz w:val="24"/>
          <w:szCs w:val="24"/>
        </w:rPr>
        <w:t>million.</w:t>
      </w:r>
      <w:r w:rsidR="00C52E40">
        <w:rPr>
          <w:sz w:val="24"/>
          <w:szCs w:val="24"/>
        </w:rPr>
        <w:t xml:space="preserve"> </w:t>
      </w:r>
    </w:p>
    <w:p w14:paraId="05385238" w14:textId="77777777" w:rsidR="00CD4F1F" w:rsidRDefault="00CD4F1F" w:rsidP="0020632B">
      <w:pPr>
        <w:spacing w:after="0"/>
        <w:rPr>
          <w:b/>
          <w:sz w:val="24"/>
          <w:szCs w:val="24"/>
        </w:rPr>
      </w:pPr>
    </w:p>
    <w:p w14:paraId="5CB6EB7C" w14:textId="3123EE7D" w:rsidR="00A61AB7" w:rsidRDefault="00A61AB7" w:rsidP="0020632B">
      <w:pPr>
        <w:spacing w:after="0"/>
        <w:rPr>
          <w:b/>
          <w:sz w:val="24"/>
          <w:szCs w:val="24"/>
        </w:rPr>
      </w:pPr>
      <w:r>
        <w:rPr>
          <w:b/>
          <w:sz w:val="24"/>
          <w:szCs w:val="24"/>
        </w:rPr>
        <w:t>Results:</w:t>
      </w:r>
      <w:r w:rsidR="002B56C7">
        <w:rPr>
          <w:b/>
          <w:sz w:val="24"/>
          <w:szCs w:val="24"/>
        </w:rPr>
        <w:t xml:space="preserve"> </w:t>
      </w:r>
      <w:r w:rsidR="002B56C7" w:rsidRPr="002B56C7">
        <w:rPr>
          <w:sz w:val="24"/>
          <w:szCs w:val="24"/>
        </w:rPr>
        <w:t>Foothil</w:t>
      </w:r>
      <w:r w:rsidR="002B56C7">
        <w:rPr>
          <w:sz w:val="24"/>
          <w:szCs w:val="24"/>
        </w:rPr>
        <w:t>l</w:t>
      </w:r>
      <w:r w:rsidR="002B56C7" w:rsidRPr="002B56C7">
        <w:rPr>
          <w:sz w:val="24"/>
          <w:szCs w:val="24"/>
        </w:rPr>
        <w:t>s Caring Corps provided a grand total</w:t>
      </w:r>
      <w:r w:rsidR="00AC4D99">
        <w:rPr>
          <w:sz w:val="24"/>
          <w:szCs w:val="24"/>
        </w:rPr>
        <w:t xml:space="preserve"> 12,673 rides</w:t>
      </w:r>
      <w:r w:rsidR="002B56C7" w:rsidRPr="002B56C7">
        <w:rPr>
          <w:sz w:val="24"/>
          <w:szCs w:val="24"/>
        </w:rPr>
        <w:t xml:space="preserve"> </w:t>
      </w:r>
      <w:r w:rsidR="0020632B">
        <w:rPr>
          <w:bCs/>
          <w:sz w:val="24"/>
          <w:szCs w:val="24"/>
        </w:rPr>
        <w:t>in 2017-18.</w:t>
      </w:r>
      <w:r w:rsidR="00A82149">
        <w:rPr>
          <w:bCs/>
          <w:sz w:val="24"/>
          <w:szCs w:val="24"/>
        </w:rPr>
        <w:t xml:space="preserve"> The van program provided 8,159 trips and 4,514 trips for medical transportation.</w:t>
      </w:r>
    </w:p>
    <w:p w14:paraId="55D524A3" w14:textId="77777777" w:rsidR="00A82149" w:rsidRDefault="00A82149" w:rsidP="004B6D0E">
      <w:pPr>
        <w:spacing w:after="0"/>
        <w:rPr>
          <w:b/>
          <w:sz w:val="24"/>
          <w:szCs w:val="24"/>
        </w:rPr>
      </w:pPr>
    </w:p>
    <w:p w14:paraId="10D06F7D" w14:textId="7AB689E3" w:rsidR="002C7557" w:rsidRDefault="00A82149" w:rsidP="004B6D0E">
      <w:pPr>
        <w:spacing w:after="0"/>
        <w:rPr>
          <w:rStyle w:val="Hyperlink"/>
          <w:sz w:val="24"/>
          <w:szCs w:val="24"/>
        </w:rPr>
      </w:pPr>
      <w:r>
        <w:rPr>
          <w:b/>
          <w:sz w:val="24"/>
          <w:szCs w:val="24"/>
        </w:rPr>
        <w:t>F</w:t>
      </w:r>
      <w:r w:rsidR="002C7557">
        <w:rPr>
          <w:b/>
          <w:sz w:val="24"/>
          <w:szCs w:val="24"/>
        </w:rPr>
        <w:t>or additional information, c</w:t>
      </w:r>
      <w:r w:rsidR="0064004A" w:rsidRPr="002078F9">
        <w:rPr>
          <w:b/>
          <w:sz w:val="24"/>
          <w:szCs w:val="24"/>
        </w:rPr>
        <w:t>ontact:</w:t>
      </w:r>
      <w:r w:rsidR="0064004A" w:rsidRPr="002078F9">
        <w:rPr>
          <w:sz w:val="24"/>
          <w:szCs w:val="24"/>
        </w:rPr>
        <w:t xml:space="preserve"> </w:t>
      </w:r>
      <w:r w:rsidR="004B6D0E" w:rsidRPr="004B6D0E">
        <w:rPr>
          <w:sz w:val="24"/>
          <w:szCs w:val="24"/>
        </w:rPr>
        <w:t>Debbra Determan</w:t>
      </w:r>
      <w:r w:rsidR="0064004A" w:rsidRPr="002078F9">
        <w:rPr>
          <w:sz w:val="24"/>
          <w:szCs w:val="24"/>
        </w:rPr>
        <w:t xml:space="preserve">, </w:t>
      </w:r>
      <w:r w:rsidR="004B6D0E">
        <w:rPr>
          <w:sz w:val="24"/>
          <w:szCs w:val="24"/>
        </w:rPr>
        <w:t>Executive Director</w:t>
      </w:r>
      <w:r w:rsidR="0064004A" w:rsidRPr="002078F9">
        <w:rPr>
          <w:sz w:val="24"/>
          <w:szCs w:val="24"/>
        </w:rPr>
        <w:t xml:space="preserve">. </w:t>
      </w:r>
      <w:r w:rsidR="004B6D0E">
        <w:rPr>
          <w:sz w:val="24"/>
          <w:szCs w:val="24"/>
        </w:rPr>
        <w:t>Phone</w:t>
      </w:r>
      <w:r w:rsidR="0064004A" w:rsidRPr="002078F9">
        <w:rPr>
          <w:sz w:val="24"/>
          <w:szCs w:val="24"/>
        </w:rPr>
        <w:t xml:space="preserve">: </w:t>
      </w:r>
      <w:r w:rsidR="004B6D0E" w:rsidRPr="004B6D0E">
        <w:rPr>
          <w:sz w:val="24"/>
          <w:szCs w:val="24"/>
        </w:rPr>
        <w:t>(</w:t>
      </w:r>
      <w:hyperlink r:id="rId12" w:history="1">
        <w:r w:rsidR="004B6D0E" w:rsidRPr="004B6D0E">
          <w:rPr>
            <w:rStyle w:val="Hyperlink"/>
            <w:color w:val="auto"/>
            <w:sz w:val="24"/>
            <w:szCs w:val="24"/>
            <w:u w:val="none"/>
          </w:rPr>
          <w:t>480) 488-1105</w:t>
        </w:r>
      </w:hyperlink>
      <w:r w:rsidR="0064004A" w:rsidRPr="002078F9">
        <w:rPr>
          <w:sz w:val="24"/>
          <w:szCs w:val="24"/>
        </w:rPr>
        <w:t xml:space="preserve">. </w:t>
      </w:r>
      <w:r w:rsidR="00513253">
        <w:rPr>
          <w:b/>
          <w:sz w:val="24"/>
          <w:szCs w:val="24"/>
        </w:rPr>
        <w:t>Agency W</w:t>
      </w:r>
      <w:r w:rsidR="00F94664" w:rsidRPr="00F94664">
        <w:rPr>
          <w:b/>
          <w:sz w:val="24"/>
          <w:szCs w:val="24"/>
        </w:rPr>
        <w:t xml:space="preserve">ebsite: </w:t>
      </w:r>
      <w:hyperlink r:id="rId13" w:history="1">
        <w:r w:rsidR="000A2908" w:rsidRPr="00B524F8">
          <w:rPr>
            <w:rStyle w:val="Hyperlink"/>
            <w:sz w:val="24"/>
            <w:szCs w:val="24"/>
          </w:rPr>
          <w:t>https://foothillscaringcorps.com/</w:t>
        </w:r>
      </w:hyperlink>
    </w:p>
    <w:p w14:paraId="75600671" w14:textId="47D4BF54" w:rsidR="000A2908" w:rsidRDefault="000A2908" w:rsidP="004B6D0E">
      <w:pPr>
        <w:spacing w:after="0"/>
      </w:pPr>
    </w:p>
    <w:p w14:paraId="47BCD441" w14:textId="19A7F0DB" w:rsidR="000A2908" w:rsidRPr="000A2908" w:rsidRDefault="000A2908" w:rsidP="004B6D0E">
      <w:pPr>
        <w:spacing w:after="0"/>
        <w:rPr>
          <w:i/>
          <w:sz w:val="20"/>
          <w:szCs w:val="20"/>
        </w:rPr>
      </w:pPr>
      <w:r w:rsidRPr="000A2908">
        <w:rPr>
          <w:i/>
          <w:sz w:val="20"/>
          <w:szCs w:val="20"/>
        </w:rPr>
        <w:t>Photo courtesy of Foothills Caring Corps, Carefree, Arizona</w:t>
      </w:r>
    </w:p>
    <w:p w14:paraId="202A2A8E" w14:textId="77777777" w:rsidR="00A82149" w:rsidRDefault="00A82149" w:rsidP="0064004A"/>
    <w:p w14:paraId="53364B3A" w14:textId="6CEB7666" w:rsidR="009A0B7F" w:rsidRDefault="00F07760" w:rsidP="0064004A">
      <w:r>
        <w:rPr>
          <w:noProof/>
        </w:rPr>
        <w:drawing>
          <wp:inline distT="0" distB="0" distL="0" distR="0" wp14:anchorId="368D58B0" wp14:editId="1C133E26">
            <wp:extent cx="5944235"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98450"/>
                    </a:xfrm>
                    <a:prstGeom prst="rect">
                      <a:avLst/>
                    </a:prstGeom>
                    <a:noFill/>
                  </pic:spPr>
                </pic:pic>
              </a:graphicData>
            </a:graphic>
          </wp:inline>
        </w:drawing>
      </w:r>
    </w:p>
    <w:p w14:paraId="65429BC6" w14:textId="77777777" w:rsidR="00F07760" w:rsidRPr="009F72B9" w:rsidRDefault="00F07760" w:rsidP="00F07760">
      <w:pPr>
        <w:rPr>
          <w:rFonts w:ascii="Calibri" w:hAnsi="Calibri"/>
          <w:b/>
          <w:color w:val="022B4C"/>
          <w:sz w:val="36"/>
          <w:szCs w:val="36"/>
        </w:rPr>
      </w:pPr>
      <w:r>
        <w:rPr>
          <w:rFonts w:ascii="Calibri" w:hAnsi="Calibri"/>
          <w:b/>
          <w:color w:val="022B4C"/>
          <w:sz w:val="36"/>
          <w:szCs w:val="36"/>
        </w:rPr>
        <w:t>Who We Are</w:t>
      </w:r>
    </w:p>
    <w:p w14:paraId="475EE747" w14:textId="77777777" w:rsidR="00F07760" w:rsidRPr="006D1910" w:rsidRDefault="00F07760" w:rsidP="00F07760">
      <w:pPr>
        <w:spacing w:after="0" w:line="240" w:lineRule="auto"/>
        <w:rPr>
          <w:rFonts w:ascii="Palatino Linotype" w:hAnsi="Palatino Linotype"/>
          <w:sz w:val="20"/>
          <w:szCs w:val="20"/>
        </w:rPr>
      </w:pPr>
      <w:r w:rsidRPr="006D1910">
        <w:rPr>
          <w:rFonts w:ascii="Palatino Linotype" w:hAnsi="Palatino Linotype"/>
          <w:sz w:val="20"/>
          <w:szCs w:val="20"/>
        </w:rPr>
        <w:t xml:space="preserve">The </w:t>
      </w:r>
      <w:r w:rsidRPr="006D1910">
        <w:rPr>
          <w:rFonts w:ascii="Palatino Linotype" w:hAnsi="Palatino Linotype"/>
          <w:b/>
          <w:bCs/>
          <w:color w:val="022B4C"/>
          <w:sz w:val="20"/>
          <w:szCs w:val="20"/>
        </w:rPr>
        <w:t>National Aging and Disability Transportation Center</w:t>
      </w:r>
      <w:r w:rsidRPr="006D1910">
        <w:rPr>
          <w:rFonts w:ascii="Palatino Linotype" w:hAnsi="Palatino Linotype"/>
          <w:sz w:val="20"/>
          <w:szCs w:val="20"/>
        </w:rPr>
        <w:t xml:space="preserve"> is funded through a cooperative agreement of Easterseals, the National Association of Area Agencies on Aging, and the U.S Department of Transportation, Federal Transit Administration, with guidance from the U.S. Department of Health and Human Services, Administration for Community Living.</w:t>
      </w:r>
    </w:p>
    <w:p w14:paraId="1EDB5B4C" w14:textId="77777777" w:rsidR="00F07760" w:rsidRPr="006D1910" w:rsidRDefault="00F07760" w:rsidP="00F07760">
      <w:pPr>
        <w:spacing w:after="0" w:line="240" w:lineRule="auto"/>
        <w:rPr>
          <w:rFonts w:ascii="Palatino Linotype" w:hAnsi="Palatino Linotype"/>
          <w:sz w:val="20"/>
          <w:szCs w:val="20"/>
        </w:rPr>
      </w:pPr>
    </w:p>
    <w:p w14:paraId="604A378B" w14:textId="77777777" w:rsidR="00F07760" w:rsidRPr="006D1910" w:rsidRDefault="00F07760" w:rsidP="00F07760">
      <w:pPr>
        <w:spacing w:after="0" w:line="240" w:lineRule="auto"/>
        <w:rPr>
          <w:rFonts w:ascii="Palatino Linotype" w:hAnsi="Palatino Linotype"/>
          <w:b/>
          <w:bCs/>
          <w:sz w:val="20"/>
          <w:szCs w:val="20"/>
        </w:rPr>
      </w:pPr>
      <w:r w:rsidRPr="006D1910">
        <w:rPr>
          <w:rFonts w:ascii="Palatino Linotype" w:hAnsi="Palatino Linotype"/>
          <w:sz w:val="20"/>
          <w:szCs w:val="20"/>
        </w:rPr>
        <w:t xml:space="preserve">The </w:t>
      </w:r>
      <w:r w:rsidRPr="006D1910">
        <w:rPr>
          <w:rFonts w:ascii="Palatino Linotype" w:hAnsi="Palatino Linotype"/>
          <w:b/>
          <w:bCs/>
          <w:color w:val="022B4C"/>
          <w:sz w:val="20"/>
          <w:szCs w:val="20"/>
        </w:rPr>
        <w:t>National Association of Area Agencies on Aging (n4a)</w:t>
      </w:r>
      <w:r w:rsidRPr="006D1910">
        <w:rPr>
          <w:rFonts w:ascii="Palatino Linotype" w:hAnsi="Palatino Linotype"/>
          <w:b/>
          <w:bCs/>
          <w:sz w:val="20"/>
          <w:szCs w:val="20"/>
        </w:rPr>
        <w:t xml:space="preserve"> </w:t>
      </w:r>
      <w:r w:rsidRPr="006D1910">
        <w:rPr>
          <w:rFonts w:ascii="Palatino Linotype" w:hAnsi="Palatino Linotype"/>
          <w:sz w:val="20"/>
          <w:szCs w:val="20"/>
        </w:rPr>
        <w:t>is a 501</w:t>
      </w:r>
      <w:proofErr w:type="gramStart"/>
      <w:r w:rsidRPr="006D1910">
        <w:rPr>
          <w:rFonts w:ascii="Palatino Linotype" w:hAnsi="Palatino Linotype"/>
          <w:sz w:val="20"/>
          <w:szCs w:val="20"/>
        </w:rPr>
        <w:t>c(</w:t>
      </w:r>
      <w:proofErr w:type="gramEnd"/>
      <w:r w:rsidRPr="006D1910">
        <w:rPr>
          <w:rFonts w:ascii="Palatino Linotype" w:hAnsi="Palatino Linotype"/>
          <w:sz w:val="20"/>
          <w:szCs w:val="20"/>
        </w:rPr>
        <w:t xml:space="preserve">3) membership association representing America’s national network of 622 Area Agencies on Aging (AAAs) and providing a voice in the nation’s capital for the 256 Title VI Native American aging programs. The mission of n4a is to build the capacity of its members so they can better help older adults and people with disabilities live with dignity and choices in their homes and communities for as long as possible. </w:t>
      </w:r>
      <w:hyperlink r:id="rId15" w:history="1">
        <w:r w:rsidRPr="006D1910">
          <w:rPr>
            <w:rStyle w:val="Hyperlink"/>
            <w:rFonts w:ascii="Palatino Linotype" w:hAnsi="Palatino Linotype"/>
            <w:b/>
            <w:bCs/>
            <w:sz w:val="20"/>
            <w:szCs w:val="20"/>
          </w:rPr>
          <w:t>www.n4a.org</w:t>
        </w:r>
      </w:hyperlink>
    </w:p>
    <w:p w14:paraId="1A41AD89" w14:textId="77777777" w:rsidR="00F07760" w:rsidRPr="006D1910" w:rsidRDefault="00F07760" w:rsidP="00F07760">
      <w:pPr>
        <w:spacing w:after="0" w:line="240" w:lineRule="auto"/>
        <w:rPr>
          <w:rFonts w:ascii="Palatino Linotype" w:hAnsi="Palatino Linotype"/>
          <w:sz w:val="20"/>
          <w:szCs w:val="20"/>
        </w:rPr>
      </w:pPr>
      <w:r w:rsidRPr="006D1910">
        <w:rPr>
          <w:rFonts w:ascii="Palatino Linotype" w:hAnsi="Palatino Linotype"/>
          <w:sz w:val="20"/>
          <w:szCs w:val="20"/>
        </w:rPr>
        <w:t xml:space="preserve"> </w:t>
      </w:r>
    </w:p>
    <w:p w14:paraId="040D5A2B" w14:textId="77777777" w:rsidR="00F07760" w:rsidRPr="006D1910" w:rsidRDefault="00F07760" w:rsidP="00F07760">
      <w:pPr>
        <w:spacing w:after="0" w:line="240" w:lineRule="auto"/>
        <w:rPr>
          <w:rFonts w:ascii="Palatino Linotype" w:hAnsi="Palatino Linotype"/>
          <w:b/>
          <w:bCs/>
          <w:sz w:val="20"/>
          <w:szCs w:val="20"/>
        </w:rPr>
      </w:pPr>
      <w:r w:rsidRPr="006D1910">
        <w:rPr>
          <w:rFonts w:ascii="Palatino Linotype" w:hAnsi="Palatino Linotype"/>
          <w:b/>
          <w:bCs/>
          <w:color w:val="022B4C"/>
          <w:sz w:val="20"/>
          <w:szCs w:val="20"/>
        </w:rPr>
        <w:t>Easterseals</w:t>
      </w:r>
      <w:r w:rsidRPr="006D1910">
        <w:rPr>
          <w:rFonts w:ascii="Palatino Linotype" w:hAnsi="Palatino Linotype"/>
          <w:sz w:val="20"/>
          <w:szCs w:val="20"/>
        </w:rPr>
        <w:t xml:space="preserve"> is the leading non-profit provider of services for individuals with autism, developmental disabilities, physical disabilities and other special needs. For nearly 100 years, we have been offering help, hope, and answers to children and adults living with disabilities, and to the families who love them. Through therapy, training, education and support services, Easterseals creates life-changing solutions so that people with disabilities can live, learn, work and play. </w:t>
      </w:r>
      <w:hyperlink r:id="rId16" w:history="1">
        <w:r w:rsidRPr="006D1910">
          <w:rPr>
            <w:rStyle w:val="Hyperlink"/>
            <w:rFonts w:ascii="Palatino Linotype" w:hAnsi="Palatino Linotype"/>
            <w:b/>
            <w:bCs/>
            <w:sz w:val="20"/>
            <w:szCs w:val="20"/>
          </w:rPr>
          <w:t xml:space="preserve">www.easterseals.com </w:t>
        </w:r>
      </w:hyperlink>
    </w:p>
    <w:p w14:paraId="10DDBCCD" w14:textId="77777777" w:rsidR="00F07760" w:rsidRDefault="00F07760" w:rsidP="00F07760">
      <w:pPr>
        <w:spacing w:after="0" w:line="240" w:lineRule="auto"/>
        <w:rPr>
          <w:rFonts w:ascii="Palatino Linotype" w:hAnsi="Palatino Linotype"/>
          <w:sz w:val="16"/>
          <w:szCs w:val="20"/>
        </w:rPr>
      </w:pPr>
    </w:p>
    <w:p w14:paraId="37198C90" w14:textId="436C7989" w:rsidR="00F07760" w:rsidRDefault="00F07760" w:rsidP="00F07760">
      <w:pPr>
        <w:spacing w:after="0" w:line="240" w:lineRule="auto"/>
        <w:rPr>
          <w:rFonts w:ascii="Palatino Linotype" w:hAnsi="Palatino Linotype"/>
          <w:sz w:val="16"/>
          <w:szCs w:val="20"/>
        </w:rPr>
      </w:pPr>
    </w:p>
    <w:p w14:paraId="26CC4669" w14:textId="337F56AF" w:rsidR="00F07760" w:rsidRDefault="00C86A0B" w:rsidP="00F07760">
      <w:pPr>
        <w:spacing w:after="0" w:line="240" w:lineRule="auto"/>
        <w:rPr>
          <w:rFonts w:ascii="Palatino Linotype" w:hAnsi="Palatino Linotype"/>
          <w:sz w:val="16"/>
          <w:szCs w:val="20"/>
        </w:rPr>
      </w:pPr>
      <w:r>
        <w:rPr>
          <w:noProof/>
          <w:szCs w:val="24"/>
        </w:rPr>
        <w:drawing>
          <wp:anchor distT="0" distB="0" distL="114300" distR="114300" simplePos="0" relativeHeight="251664384" behindDoc="0" locked="0" layoutInCell="1" allowOverlap="1" wp14:anchorId="0B30B9D4" wp14:editId="213871EA">
            <wp:simplePos x="0" y="0"/>
            <wp:positionH relativeFrom="margin">
              <wp:posOffset>228600</wp:posOffset>
            </wp:positionH>
            <wp:positionV relativeFrom="paragraph">
              <wp:posOffset>8255</wp:posOffset>
            </wp:positionV>
            <wp:extent cx="1684020" cy="1228725"/>
            <wp:effectExtent l="0" t="0" r="0" b="9525"/>
            <wp:wrapThrough wrapText="bothSides">
              <wp:wrapPolygon edited="0">
                <wp:start x="0" y="0"/>
                <wp:lineTo x="0" y="21433"/>
                <wp:lineTo x="21258" y="21433"/>
                <wp:lineTo x="212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Lockup_3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4020" cy="1228725"/>
                    </a:xfrm>
                    <a:prstGeom prst="rect">
                      <a:avLst/>
                    </a:prstGeom>
                  </pic:spPr>
                </pic:pic>
              </a:graphicData>
            </a:graphic>
            <wp14:sizeRelH relativeFrom="page">
              <wp14:pctWidth>0</wp14:pctWidth>
            </wp14:sizeRelH>
            <wp14:sizeRelV relativeFrom="page">
              <wp14:pctHeight>0</wp14:pctHeight>
            </wp14:sizeRelV>
          </wp:anchor>
        </w:drawing>
      </w:r>
    </w:p>
    <w:p w14:paraId="11F82947" w14:textId="6A324D4C" w:rsidR="00F07760" w:rsidRPr="006A4394" w:rsidRDefault="00F07760" w:rsidP="00F07760">
      <w:pPr>
        <w:spacing w:after="0" w:line="240" w:lineRule="auto"/>
        <w:rPr>
          <w:rFonts w:ascii="Palatino Linotype" w:hAnsi="Palatino Linotype"/>
          <w:sz w:val="16"/>
          <w:szCs w:val="20"/>
        </w:rPr>
        <w:sectPr w:rsidR="00F07760" w:rsidRPr="006A4394" w:rsidSect="00A15D38">
          <w:footerReference w:type="default" r:id="rId18"/>
          <w:pgSz w:w="12240" w:h="15840" w:code="1"/>
          <w:pgMar w:top="1440" w:right="1080" w:bottom="1440" w:left="1080" w:header="720" w:footer="720" w:gutter="0"/>
          <w:cols w:space="720"/>
          <w:docGrid w:linePitch="360"/>
        </w:sectPr>
      </w:pPr>
    </w:p>
    <w:p w14:paraId="5485743A" w14:textId="46453E66" w:rsidR="0064004A" w:rsidRDefault="0064004A" w:rsidP="0064004A">
      <w:pPr>
        <w:spacing w:after="0" w:line="240" w:lineRule="auto"/>
        <w:rPr>
          <w:rFonts w:ascii="Calibri" w:hAnsi="Calibri"/>
          <w:b/>
          <w:bCs/>
          <w:color w:val="022B4C"/>
          <w:sz w:val="32"/>
          <w:szCs w:val="32"/>
        </w:rPr>
      </w:pPr>
      <w:bookmarkStart w:id="2" w:name="_MacBuGuideStaticData_6820H"/>
    </w:p>
    <w:p w14:paraId="1EC8BD39" w14:textId="77777777" w:rsidR="0064004A" w:rsidRDefault="0064004A" w:rsidP="0064004A">
      <w:pPr>
        <w:spacing w:after="0" w:line="240" w:lineRule="auto"/>
        <w:rPr>
          <w:rFonts w:ascii="Calibri" w:hAnsi="Calibri"/>
          <w:b/>
          <w:bCs/>
          <w:color w:val="022B4C"/>
          <w:sz w:val="32"/>
          <w:szCs w:val="32"/>
        </w:rPr>
      </w:pPr>
    </w:p>
    <w:p w14:paraId="160FF99E" w14:textId="77777777" w:rsidR="0064004A" w:rsidRDefault="0064004A" w:rsidP="0064004A">
      <w:pPr>
        <w:spacing w:after="0" w:line="240" w:lineRule="auto"/>
        <w:rPr>
          <w:rFonts w:ascii="Calibri" w:hAnsi="Calibri"/>
          <w:b/>
          <w:bCs/>
          <w:color w:val="022B4C"/>
          <w:sz w:val="32"/>
          <w:szCs w:val="32"/>
        </w:rPr>
      </w:pPr>
    </w:p>
    <w:p w14:paraId="7DE7E7EE" w14:textId="77777777" w:rsidR="0064004A" w:rsidRDefault="0064004A" w:rsidP="0064004A">
      <w:pPr>
        <w:spacing w:after="0" w:line="240" w:lineRule="auto"/>
        <w:rPr>
          <w:rFonts w:ascii="Calibri" w:hAnsi="Calibri"/>
          <w:b/>
          <w:bCs/>
          <w:color w:val="022B4C"/>
          <w:sz w:val="32"/>
          <w:szCs w:val="32"/>
        </w:rPr>
      </w:pPr>
    </w:p>
    <w:p w14:paraId="42ED40CF" w14:textId="77777777" w:rsidR="00332F26" w:rsidRPr="00F15397" w:rsidRDefault="00332F26" w:rsidP="00332F26">
      <w:pPr>
        <w:spacing w:after="0" w:line="240" w:lineRule="auto"/>
        <w:rPr>
          <w:rFonts w:ascii="Calibri" w:hAnsi="Calibri"/>
          <w:sz w:val="20"/>
          <w:szCs w:val="20"/>
        </w:rPr>
      </w:pPr>
      <w:r w:rsidRPr="00F15397">
        <w:rPr>
          <w:rFonts w:ascii="Calibri" w:hAnsi="Calibri"/>
          <w:b/>
          <w:bCs/>
          <w:color w:val="022B4C"/>
          <w:sz w:val="20"/>
          <w:szCs w:val="20"/>
        </w:rPr>
        <w:t>Call toll-free:</w:t>
      </w:r>
      <w:r w:rsidRPr="00F15397">
        <w:rPr>
          <w:rFonts w:ascii="Calibri" w:hAnsi="Calibri"/>
          <w:b/>
          <w:bCs/>
          <w:sz w:val="20"/>
          <w:szCs w:val="20"/>
        </w:rPr>
        <w:t xml:space="preserve"> </w:t>
      </w:r>
      <w:r w:rsidRPr="00F15397">
        <w:rPr>
          <w:rFonts w:ascii="Calibri" w:hAnsi="Calibri"/>
          <w:sz w:val="20"/>
          <w:szCs w:val="20"/>
        </w:rPr>
        <w:t>866.983.3222</w:t>
      </w:r>
      <w:r>
        <w:rPr>
          <w:rFonts w:ascii="Calibri" w:hAnsi="Calibri"/>
          <w:sz w:val="20"/>
          <w:szCs w:val="20"/>
        </w:rPr>
        <w:t xml:space="preserve">              </w:t>
      </w:r>
    </w:p>
    <w:p w14:paraId="22DC202A" w14:textId="77777777" w:rsidR="00332F26" w:rsidRPr="00F15397" w:rsidRDefault="00332F26" w:rsidP="00332F26">
      <w:pPr>
        <w:spacing w:after="0" w:line="240" w:lineRule="auto"/>
        <w:rPr>
          <w:rFonts w:ascii="Calibri" w:hAnsi="Calibri"/>
          <w:color w:val="022B4C"/>
          <w:sz w:val="20"/>
          <w:szCs w:val="20"/>
        </w:rPr>
      </w:pPr>
      <w:r w:rsidRPr="00F15397">
        <w:rPr>
          <w:rFonts w:ascii="Calibri" w:hAnsi="Calibri"/>
          <w:b/>
          <w:bCs/>
          <w:color w:val="022B4C"/>
          <w:sz w:val="20"/>
          <w:szCs w:val="20"/>
        </w:rPr>
        <w:t>Email:</w:t>
      </w:r>
      <w:r w:rsidRPr="00F15397">
        <w:rPr>
          <w:rFonts w:ascii="Calibri" w:hAnsi="Calibri"/>
          <w:color w:val="022B4C"/>
          <w:sz w:val="20"/>
          <w:szCs w:val="20"/>
        </w:rPr>
        <w:t xml:space="preserve"> </w:t>
      </w:r>
      <w:r w:rsidRPr="00F15397">
        <w:rPr>
          <w:rFonts w:ascii="Calibri" w:hAnsi="Calibri"/>
          <w:sz w:val="20"/>
          <w:szCs w:val="20"/>
        </w:rPr>
        <w:t>contact@nadtc.org</w:t>
      </w:r>
    </w:p>
    <w:p w14:paraId="71CAB25D" w14:textId="77777777" w:rsidR="00332F26" w:rsidRPr="00F15397" w:rsidRDefault="00332F26" w:rsidP="00332F26">
      <w:pPr>
        <w:spacing w:after="0" w:line="240" w:lineRule="auto"/>
        <w:rPr>
          <w:rFonts w:ascii="Calibri" w:hAnsi="Calibri"/>
          <w:sz w:val="20"/>
          <w:szCs w:val="20"/>
        </w:rPr>
      </w:pPr>
      <w:r w:rsidRPr="00F15397">
        <w:rPr>
          <w:rFonts w:ascii="Calibri" w:hAnsi="Calibri"/>
          <w:b/>
          <w:bCs/>
          <w:color w:val="022B4C"/>
          <w:sz w:val="20"/>
          <w:szCs w:val="20"/>
        </w:rPr>
        <w:t>Web:</w:t>
      </w:r>
      <w:r w:rsidRPr="00F15397">
        <w:rPr>
          <w:rFonts w:ascii="Calibri" w:hAnsi="Calibri"/>
          <w:b/>
          <w:bCs/>
          <w:sz w:val="20"/>
          <w:szCs w:val="20"/>
        </w:rPr>
        <w:t xml:space="preserve"> </w:t>
      </w:r>
      <w:hyperlink r:id="rId19" w:history="1">
        <w:r w:rsidRPr="00F15397">
          <w:rPr>
            <w:rStyle w:val="Hyperlink"/>
            <w:rFonts w:ascii="Calibri" w:hAnsi="Calibri"/>
            <w:sz w:val="20"/>
            <w:szCs w:val="20"/>
          </w:rPr>
          <w:t>www.nadtc.org</w:t>
        </w:r>
      </w:hyperlink>
    </w:p>
    <w:p w14:paraId="08298217" w14:textId="77777777" w:rsidR="00332F26" w:rsidRPr="00F15397" w:rsidRDefault="00332F26" w:rsidP="00332F26">
      <w:pPr>
        <w:spacing w:after="0" w:line="240" w:lineRule="auto"/>
        <w:rPr>
          <w:rFonts w:ascii="Palatino Linotype" w:hAnsi="Palatino Linotype"/>
          <w:sz w:val="20"/>
          <w:szCs w:val="20"/>
        </w:rPr>
      </w:pPr>
    </w:p>
    <w:p w14:paraId="2AB9F4DC" w14:textId="7857405B" w:rsidR="00332F26" w:rsidRPr="006D1910" w:rsidRDefault="00332F26" w:rsidP="006D1910">
      <w:pPr>
        <w:spacing w:after="0" w:line="240" w:lineRule="auto"/>
        <w:rPr>
          <w:rFonts w:ascii="Palatino Linotype" w:hAnsi="Palatino Linotype"/>
          <w:sz w:val="16"/>
          <w:szCs w:val="20"/>
        </w:rPr>
        <w:sectPr w:rsidR="00332F26" w:rsidRPr="006D1910" w:rsidSect="00AC4D99">
          <w:type w:val="continuous"/>
          <w:pgSz w:w="12240" w:h="15840"/>
          <w:pgMar w:top="1440" w:right="1440" w:bottom="1440" w:left="1440" w:header="720" w:footer="720" w:gutter="0"/>
          <w:cols w:num="2" w:space="720"/>
          <w:docGrid w:linePitch="360"/>
        </w:sectPr>
      </w:pPr>
      <w:r w:rsidRPr="00F15397">
        <w:rPr>
          <w:rFonts w:ascii="Calibri" w:hAnsi="Calibri"/>
          <w:b/>
          <w:bCs/>
          <w:color w:val="022B4C"/>
          <w:sz w:val="20"/>
          <w:szCs w:val="20"/>
        </w:rPr>
        <w:t xml:space="preserve">Find us </w:t>
      </w:r>
      <w:r w:rsidRPr="00F15397">
        <w:rPr>
          <w:rFonts w:ascii="Calibri" w:hAnsi="Calibri"/>
          <w:sz w:val="20"/>
          <w:szCs w:val="20"/>
        </w:rPr>
        <w:t xml:space="preserve">on Facebook, Twitter, YouTube &amp; LinkedIn! </w:t>
      </w:r>
      <w:r w:rsidR="00C86A0B" w:rsidRPr="00F15397">
        <w:rPr>
          <w:rFonts w:ascii="Calibri" w:hAnsi="Calibri"/>
          <w:noProof/>
          <w:sz w:val="20"/>
          <w:szCs w:val="20"/>
        </w:rPr>
        <w:drawing>
          <wp:anchor distT="0" distB="0" distL="114300" distR="114300" simplePos="0" relativeHeight="251665408" behindDoc="0" locked="0" layoutInCell="1" allowOverlap="1" wp14:anchorId="287DF113" wp14:editId="6B1DC46A">
            <wp:simplePos x="0" y="0"/>
            <wp:positionH relativeFrom="column">
              <wp:posOffset>30480</wp:posOffset>
            </wp:positionH>
            <wp:positionV relativeFrom="paragraph">
              <wp:posOffset>221615</wp:posOffset>
            </wp:positionV>
            <wp:extent cx="1356360" cy="253365"/>
            <wp:effectExtent l="0" t="0" r="0" b="0"/>
            <wp:wrapThrough wrapText="bothSides">
              <wp:wrapPolygon edited="0">
                <wp:start x="0" y="0"/>
                <wp:lineTo x="0" y="19489"/>
                <wp:lineTo x="21236" y="19489"/>
                <wp:lineTo x="212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SocialMedia_Icon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6360" cy="253365"/>
                    </a:xfrm>
                    <a:prstGeom prst="rect">
                      <a:avLst/>
                    </a:prstGeom>
                  </pic:spPr>
                </pic:pic>
              </a:graphicData>
            </a:graphic>
            <wp14:sizeRelH relativeFrom="margin">
              <wp14:pctWidth>0</wp14:pctWidth>
            </wp14:sizeRelH>
          </wp:anchor>
        </w:drawing>
      </w:r>
    </w:p>
    <w:bookmarkEnd w:id="2"/>
    <w:p w14:paraId="50E0399C" w14:textId="77777777" w:rsidR="002078F9" w:rsidRDefault="002078F9" w:rsidP="006D1910">
      <w:pPr>
        <w:spacing w:after="0" w:line="240" w:lineRule="auto"/>
        <w:rPr>
          <w:rFonts w:ascii="Calibri" w:hAnsi="Calibri"/>
          <w:b/>
          <w:bCs/>
          <w:color w:val="022B4C"/>
          <w:sz w:val="32"/>
          <w:szCs w:val="32"/>
        </w:rPr>
      </w:pPr>
    </w:p>
    <w:sectPr w:rsidR="002078F9" w:rsidSect="00AC4D99">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64D2" w14:textId="77777777" w:rsidR="004B6878" w:rsidRDefault="004B6878" w:rsidP="00DC7119">
      <w:pPr>
        <w:spacing w:after="0" w:line="240" w:lineRule="auto"/>
      </w:pPr>
      <w:r>
        <w:separator/>
      </w:r>
    </w:p>
  </w:endnote>
  <w:endnote w:type="continuationSeparator" w:id="0">
    <w:p w14:paraId="393A7440" w14:textId="77777777" w:rsidR="004B6878" w:rsidRDefault="004B6878" w:rsidP="00DC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A109" w14:textId="725AD024" w:rsidR="0019717B" w:rsidRDefault="00E93324" w:rsidP="00E93324">
    <w:pPr>
      <w:pStyle w:val="Footer"/>
    </w:pPr>
    <w:r>
      <w:tab/>
      <w:t xml:space="preserve">Best Practice </w:t>
    </w:r>
    <w:r>
      <w:tab/>
    </w:r>
    <w:sdt>
      <w:sdtPr>
        <w:id w:val="423688901"/>
        <w:docPartObj>
          <w:docPartGallery w:val="Page Numbers (Bottom of Page)"/>
          <w:docPartUnique/>
        </w:docPartObj>
      </w:sdtPr>
      <w:sdtEndPr>
        <w:rPr>
          <w:noProof/>
        </w:rPr>
      </w:sdtEndPr>
      <w:sdtContent>
        <w:r w:rsidR="0019717B">
          <w:fldChar w:fldCharType="begin"/>
        </w:r>
        <w:r w:rsidR="0019717B">
          <w:instrText xml:space="preserve"> PAGE   \* MERGEFORMAT </w:instrText>
        </w:r>
        <w:r w:rsidR="0019717B">
          <w:fldChar w:fldCharType="separate"/>
        </w:r>
        <w:r w:rsidR="0019717B">
          <w:rPr>
            <w:noProof/>
          </w:rPr>
          <w:t>2</w:t>
        </w:r>
        <w:r w:rsidR="0019717B">
          <w:rPr>
            <w:noProof/>
          </w:rPr>
          <w:fldChar w:fldCharType="end"/>
        </w:r>
      </w:sdtContent>
    </w:sdt>
  </w:p>
  <w:p w14:paraId="1542F3EF" w14:textId="77777777" w:rsidR="0019717B" w:rsidRDefault="0019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2C2E" w14:textId="77777777" w:rsidR="0044681F" w:rsidRPr="0047007F" w:rsidRDefault="0044681F" w:rsidP="00AC4D99">
    <w:pPr>
      <w:pStyle w:val="Footer"/>
      <w:framePr w:wrap="around" w:vAnchor="text" w:hAnchor="margin" w:xAlign="right" w:y="1"/>
      <w:rPr>
        <w:rStyle w:val="PageNumber"/>
      </w:rPr>
    </w:pPr>
    <w:r w:rsidRPr="0047007F">
      <w:rPr>
        <w:rStyle w:val="PageNumber"/>
      </w:rPr>
      <w:fldChar w:fldCharType="begin"/>
    </w:r>
    <w:r w:rsidRPr="0047007F">
      <w:rPr>
        <w:rStyle w:val="PageNumber"/>
      </w:rPr>
      <w:instrText xml:space="preserve">PAGE  </w:instrText>
    </w:r>
    <w:r w:rsidRPr="0047007F">
      <w:rPr>
        <w:rStyle w:val="PageNumber"/>
      </w:rPr>
      <w:fldChar w:fldCharType="separate"/>
    </w:r>
    <w:r>
      <w:rPr>
        <w:rStyle w:val="PageNumber"/>
        <w:noProof/>
      </w:rPr>
      <w:t>5</w:t>
    </w:r>
    <w:r w:rsidRPr="0047007F">
      <w:rPr>
        <w:rStyle w:val="PageNumber"/>
      </w:rPr>
      <w:fldChar w:fldCharType="end"/>
    </w:r>
  </w:p>
  <w:p w14:paraId="1F75B71B" w14:textId="77777777" w:rsidR="0044681F" w:rsidRPr="0047007F" w:rsidRDefault="0044681F" w:rsidP="00AC4D99">
    <w:pPr>
      <w:pStyle w:val="Footer"/>
    </w:pPr>
    <w:r w:rsidRPr="0047007F">
      <w:rPr>
        <w:noProof/>
      </w:rPr>
      <w:drawing>
        <wp:anchor distT="0" distB="0" distL="114300" distR="114300" simplePos="0" relativeHeight="251659264" behindDoc="0" locked="0" layoutInCell="1" allowOverlap="1" wp14:anchorId="0CB20AAF" wp14:editId="2550A1EF">
          <wp:simplePos x="0" y="0"/>
          <wp:positionH relativeFrom="column">
            <wp:posOffset>0</wp:posOffset>
          </wp:positionH>
          <wp:positionV relativeFrom="paragraph">
            <wp:posOffset>-119380</wp:posOffset>
          </wp:positionV>
          <wp:extent cx="800100" cy="387985"/>
          <wp:effectExtent l="0" t="0" r="12700" b="0"/>
          <wp:wrapTight wrapText="bothSides">
            <wp:wrapPolygon edited="0">
              <wp:start x="0" y="0"/>
              <wp:lineTo x="0" y="19797"/>
              <wp:lineTo x="21257" y="19797"/>
              <wp:lineTo x="212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DarkBlue+n4aGreen_NoTa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800100" cy="387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47007F">
      <w:ptab w:relativeTo="margin" w:alignment="center" w:leader="none"/>
    </w:r>
    <w:r>
      <w:t>Best Practice</w:t>
    </w:r>
    <w:r w:rsidRPr="0047007F">
      <w:ptab w:relativeTo="margin" w:alignment="right" w:leader="none"/>
    </w:r>
  </w:p>
  <w:p w14:paraId="01FE4AD9" w14:textId="77777777" w:rsidR="0044681F" w:rsidRDefault="0044681F">
    <w:pPr>
      <w:pStyle w:val="Footer"/>
    </w:pPr>
  </w:p>
  <w:p w14:paraId="138A179D" w14:textId="77777777" w:rsidR="0044681F" w:rsidRDefault="0044681F">
    <w:pPr>
      <w:pStyle w:val="Footer"/>
    </w:pPr>
  </w:p>
  <w:p w14:paraId="33B89F08" w14:textId="77777777" w:rsidR="0044681F" w:rsidRDefault="00446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A726" w14:textId="77777777" w:rsidR="004B6878" w:rsidRDefault="004B6878" w:rsidP="00DC7119">
      <w:pPr>
        <w:spacing w:after="0" w:line="240" w:lineRule="auto"/>
      </w:pPr>
      <w:r>
        <w:separator/>
      </w:r>
    </w:p>
  </w:footnote>
  <w:footnote w:type="continuationSeparator" w:id="0">
    <w:p w14:paraId="5EEAB259" w14:textId="77777777" w:rsidR="004B6878" w:rsidRDefault="004B6878" w:rsidP="00DC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2C8"/>
    <w:multiLevelType w:val="hybridMultilevel"/>
    <w:tmpl w:val="140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208854">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21F6A"/>
    <w:multiLevelType w:val="hybridMultilevel"/>
    <w:tmpl w:val="979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23B34"/>
    <w:multiLevelType w:val="hybridMultilevel"/>
    <w:tmpl w:val="FF2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44CC5"/>
    <w:multiLevelType w:val="hybridMultilevel"/>
    <w:tmpl w:val="AFA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82039"/>
    <w:multiLevelType w:val="hybridMultilevel"/>
    <w:tmpl w:val="DC4E2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4A"/>
    <w:rsid w:val="00005BA6"/>
    <w:rsid w:val="00026EF8"/>
    <w:rsid w:val="000345BE"/>
    <w:rsid w:val="000376D2"/>
    <w:rsid w:val="00047CFA"/>
    <w:rsid w:val="0005471F"/>
    <w:rsid w:val="00055222"/>
    <w:rsid w:val="000755BF"/>
    <w:rsid w:val="000A2908"/>
    <w:rsid w:val="000A4C41"/>
    <w:rsid w:val="000B3599"/>
    <w:rsid w:val="000B5E0A"/>
    <w:rsid w:val="000D0999"/>
    <w:rsid w:val="000D7A32"/>
    <w:rsid w:val="000F0608"/>
    <w:rsid w:val="000F6AB4"/>
    <w:rsid w:val="00105A36"/>
    <w:rsid w:val="001062F9"/>
    <w:rsid w:val="00132C14"/>
    <w:rsid w:val="0017630F"/>
    <w:rsid w:val="00185025"/>
    <w:rsid w:val="001942F9"/>
    <w:rsid w:val="0019717B"/>
    <w:rsid w:val="001B555B"/>
    <w:rsid w:val="001E2701"/>
    <w:rsid w:val="001F6491"/>
    <w:rsid w:val="00201344"/>
    <w:rsid w:val="00202501"/>
    <w:rsid w:val="0020632B"/>
    <w:rsid w:val="002078F9"/>
    <w:rsid w:val="00235DBD"/>
    <w:rsid w:val="00261352"/>
    <w:rsid w:val="00261CA1"/>
    <w:rsid w:val="002705E6"/>
    <w:rsid w:val="002B3D7C"/>
    <w:rsid w:val="002B53EA"/>
    <w:rsid w:val="002B56C7"/>
    <w:rsid w:val="002C7557"/>
    <w:rsid w:val="002F790F"/>
    <w:rsid w:val="00304A22"/>
    <w:rsid w:val="00317ABB"/>
    <w:rsid w:val="003275B9"/>
    <w:rsid w:val="00332F26"/>
    <w:rsid w:val="00352A01"/>
    <w:rsid w:val="00395A5B"/>
    <w:rsid w:val="003973B5"/>
    <w:rsid w:val="003B5F8C"/>
    <w:rsid w:val="003B66F3"/>
    <w:rsid w:val="003D33F3"/>
    <w:rsid w:val="003D7A39"/>
    <w:rsid w:val="003E6F91"/>
    <w:rsid w:val="00404FEF"/>
    <w:rsid w:val="00417850"/>
    <w:rsid w:val="004263DB"/>
    <w:rsid w:val="004305EE"/>
    <w:rsid w:val="00433EE0"/>
    <w:rsid w:val="0044681F"/>
    <w:rsid w:val="00466275"/>
    <w:rsid w:val="00472D54"/>
    <w:rsid w:val="004A1A99"/>
    <w:rsid w:val="004B0B84"/>
    <w:rsid w:val="004B6878"/>
    <w:rsid w:val="004B6D0E"/>
    <w:rsid w:val="004E4EA7"/>
    <w:rsid w:val="00502DFA"/>
    <w:rsid w:val="00506880"/>
    <w:rsid w:val="00513253"/>
    <w:rsid w:val="005203B3"/>
    <w:rsid w:val="00523455"/>
    <w:rsid w:val="005238CB"/>
    <w:rsid w:val="00537EDA"/>
    <w:rsid w:val="00543CBC"/>
    <w:rsid w:val="00545503"/>
    <w:rsid w:val="005625E8"/>
    <w:rsid w:val="00596AF3"/>
    <w:rsid w:val="005A0DAB"/>
    <w:rsid w:val="005A3711"/>
    <w:rsid w:val="005A3D34"/>
    <w:rsid w:val="005A4080"/>
    <w:rsid w:val="005A4680"/>
    <w:rsid w:val="005B714A"/>
    <w:rsid w:val="005F162F"/>
    <w:rsid w:val="006104CA"/>
    <w:rsid w:val="00615F69"/>
    <w:rsid w:val="00625B0A"/>
    <w:rsid w:val="0062607A"/>
    <w:rsid w:val="006367B3"/>
    <w:rsid w:val="0064004A"/>
    <w:rsid w:val="0066442C"/>
    <w:rsid w:val="006875B5"/>
    <w:rsid w:val="006D0009"/>
    <w:rsid w:val="006D1910"/>
    <w:rsid w:val="006D6641"/>
    <w:rsid w:val="006F6D05"/>
    <w:rsid w:val="00701017"/>
    <w:rsid w:val="00734096"/>
    <w:rsid w:val="007423D0"/>
    <w:rsid w:val="007628B5"/>
    <w:rsid w:val="0078270C"/>
    <w:rsid w:val="0079559D"/>
    <w:rsid w:val="007975CB"/>
    <w:rsid w:val="007B06BD"/>
    <w:rsid w:val="007B65C3"/>
    <w:rsid w:val="007C1FDA"/>
    <w:rsid w:val="007C3E39"/>
    <w:rsid w:val="007C71C6"/>
    <w:rsid w:val="007E1E79"/>
    <w:rsid w:val="007F12BC"/>
    <w:rsid w:val="00805C3B"/>
    <w:rsid w:val="00824DB9"/>
    <w:rsid w:val="00836D29"/>
    <w:rsid w:val="0084082A"/>
    <w:rsid w:val="00861D1B"/>
    <w:rsid w:val="008659D8"/>
    <w:rsid w:val="0088197C"/>
    <w:rsid w:val="0089212B"/>
    <w:rsid w:val="008D103C"/>
    <w:rsid w:val="008E76D6"/>
    <w:rsid w:val="008F4C28"/>
    <w:rsid w:val="00907D19"/>
    <w:rsid w:val="00917F34"/>
    <w:rsid w:val="009259DB"/>
    <w:rsid w:val="0094782D"/>
    <w:rsid w:val="009536C1"/>
    <w:rsid w:val="00984D48"/>
    <w:rsid w:val="00987E4B"/>
    <w:rsid w:val="009A0B7F"/>
    <w:rsid w:val="009A50F5"/>
    <w:rsid w:val="009B07E7"/>
    <w:rsid w:val="009D2EED"/>
    <w:rsid w:val="009E4CA6"/>
    <w:rsid w:val="009F7DC9"/>
    <w:rsid w:val="00A15D38"/>
    <w:rsid w:val="00A23E88"/>
    <w:rsid w:val="00A30D0A"/>
    <w:rsid w:val="00A40DBB"/>
    <w:rsid w:val="00A61AB7"/>
    <w:rsid w:val="00A63804"/>
    <w:rsid w:val="00A66D87"/>
    <w:rsid w:val="00A67352"/>
    <w:rsid w:val="00A82149"/>
    <w:rsid w:val="00A95289"/>
    <w:rsid w:val="00AA2644"/>
    <w:rsid w:val="00AA6019"/>
    <w:rsid w:val="00AC1D9D"/>
    <w:rsid w:val="00AC2A33"/>
    <w:rsid w:val="00AC37C2"/>
    <w:rsid w:val="00AC46D6"/>
    <w:rsid w:val="00AC4D99"/>
    <w:rsid w:val="00AD72D0"/>
    <w:rsid w:val="00AD7473"/>
    <w:rsid w:val="00AF52B5"/>
    <w:rsid w:val="00B124E0"/>
    <w:rsid w:val="00B16EAF"/>
    <w:rsid w:val="00B34D01"/>
    <w:rsid w:val="00B445A3"/>
    <w:rsid w:val="00B70B82"/>
    <w:rsid w:val="00B8295C"/>
    <w:rsid w:val="00B83683"/>
    <w:rsid w:val="00B91136"/>
    <w:rsid w:val="00BB277D"/>
    <w:rsid w:val="00BB4BFB"/>
    <w:rsid w:val="00BB6070"/>
    <w:rsid w:val="00BC174E"/>
    <w:rsid w:val="00BC5782"/>
    <w:rsid w:val="00BD1768"/>
    <w:rsid w:val="00C166E5"/>
    <w:rsid w:val="00C2188E"/>
    <w:rsid w:val="00C22DC0"/>
    <w:rsid w:val="00C52E40"/>
    <w:rsid w:val="00C86A0B"/>
    <w:rsid w:val="00C94020"/>
    <w:rsid w:val="00CA3670"/>
    <w:rsid w:val="00CB7DFD"/>
    <w:rsid w:val="00CD4F1F"/>
    <w:rsid w:val="00CD571A"/>
    <w:rsid w:val="00CE61EE"/>
    <w:rsid w:val="00CE74B1"/>
    <w:rsid w:val="00CF50E0"/>
    <w:rsid w:val="00D1232D"/>
    <w:rsid w:val="00D30293"/>
    <w:rsid w:val="00D5585B"/>
    <w:rsid w:val="00D572BD"/>
    <w:rsid w:val="00D60ECE"/>
    <w:rsid w:val="00D71160"/>
    <w:rsid w:val="00DC7119"/>
    <w:rsid w:val="00DD461B"/>
    <w:rsid w:val="00DE1E63"/>
    <w:rsid w:val="00DE6881"/>
    <w:rsid w:val="00E05080"/>
    <w:rsid w:val="00E611CF"/>
    <w:rsid w:val="00E71619"/>
    <w:rsid w:val="00E77070"/>
    <w:rsid w:val="00E93324"/>
    <w:rsid w:val="00EC2CB4"/>
    <w:rsid w:val="00EF22D7"/>
    <w:rsid w:val="00F041E8"/>
    <w:rsid w:val="00F07760"/>
    <w:rsid w:val="00F11902"/>
    <w:rsid w:val="00F33045"/>
    <w:rsid w:val="00F41D37"/>
    <w:rsid w:val="00F5142E"/>
    <w:rsid w:val="00F51887"/>
    <w:rsid w:val="00F85CAE"/>
    <w:rsid w:val="00F90911"/>
    <w:rsid w:val="00F92D0D"/>
    <w:rsid w:val="00F94664"/>
    <w:rsid w:val="00F963D3"/>
    <w:rsid w:val="00FA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6A08"/>
  <w15:docId w15:val="{18758872-3EE1-49FD-AF78-5970CE59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4A"/>
    <w:pPr>
      <w:ind w:left="720"/>
      <w:contextualSpacing/>
    </w:pPr>
  </w:style>
  <w:style w:type="character" w:styleId="CommentReference">
    <w:name w:val="annotation reference"/>
    <w:basedOn w:val="DefaultParagraphFont"/>
    <w:uiPriority w:val="99"/>
    <w:semiHidden/>
    <w:unhideWhenUsed/>
    <w:rsid w:val="0064004A"/>
    <w:rPr>
      <w:sz w:val="16"/>
      <w:szCs w:val="16"/>
    </w:rPr>
  </w:style>
  <w:style w:type="paragraph" w:styleId="CommentText">
    <w:name w:val="annotation text"/>
    <w:basedOn w:val="Normal"/>
    <w:link w:val="CommentTextChar"/>
    <w:uiPriority w:val="99"/>
    <w:semiHidden/>
    <w:unhideWhenUsed/>
    <w:rsid w:val="0064004A"/>
    <w:pPr>
      <w:spacing w:line="240" w:lineRule="auto"/>
    </w:pPr>
    <w:rPr>
      <w:sz w:val="20"/>
      <w:szCs w:val="20"/>
    </w:rPr>
  </w:style>
  <w:style w:type="character" w:customStyle="1" w:styleId="CommentTextChar">
    <w:name w:val="Comment Text Char"/>
    <w:basedOn w:val="DefaultParagraphFont"/>
    <w:link w:val="CommentText"/>
    <w:uiPriority w:val="99"/>
    <w:semiHidden/>
    <w:rsid w:val="0064004A"/>
    <w:rPr>
      <w:sz w:val="20"/>
      <w:szCs w:val="20"/>
    </w:rPr>
  </w:style>
  <w:style w:type="character" w:styleId="Hyperlink">
    <w:name w:val="Hyperlink"/>
    <w:basedOn w:val="DefaultParagraphFont"/>
    <w:uiPriority w:val="99"/>
    <w:unhideWhenUsed/>
    <w:rsid w:val="0064004A"/>
    <w:rPr>
      <w:color w:val="0000FF"/>
      <w:u w:val="single"/>
    </w:rPr>
  </w:style>
  <w:style w:type="paragraph" w:styleId="Footer">
    <w:name w:val="footer"/>
    <w:basedOn w:val="Normal"/>
    <w:link w:val="FooterChar"/>
    <w:uiPriority w:val="99"/>
    <w:unhideWhenUsed/>
    <w:rsid w:val="0064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4A"/>
  </w:style>
  <w:style w:type="character" w:styleId="PageNumber">
    <w:name w:val="page number"/>
    <w:basedOn w:val="DefaultParagraphFont"/>
    <w:uiPriority w:val="99"/>
    <w:semiHidden/>
    <w:unhideWhenUsed/>
    <w:rsid w:val="0064004A"/>
  </w:style>
  <w:style w:type="paragraph" w:styleId="BalloonText">
    <w:name w:val="Balloon Text"/>
    <w:basedOn w:val="Normal"/>
    <w:link w:val="BalloonTextChar"/>
    <w:uiPriority w:val="99"/>
    <w:semiHidden/>
    <w:unhideWhenUsed/>
    <w:rsid w:val="0064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A"/>
    <w:rPr>
      <w:rFonts w:ascii="Tahoma" w:hAnsi="Tahoma" w:cs="Tahoma"/>
      <w:sz w:val="16"/>
      <w:szCs w:val="16"/>
    </w:rPr>
  </w:style>
  <w:style w:type="paragraph" w:styleId="Header">
    <w:name w:val="header"/>
    <w:basedOn w:val="Normal"/>
    <w:link w:val="HeaderChar"/>
    <w:uiPriority w:val="99"/>
    <w:unhideWhenUsed/>
    <w:rsid w:val="0064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4A"/>
  </w:style>
  <w:style w:type="paragraph" w:styleId="FootnoteText">
    <w:name w:val="footnote text"/>
    <w:basedOn w:val="Normal"/>
    <w:link w:val="FootnoteTextChar"/>
    <w:uiPriority w:val="99"/>
    <w:semiHidden/>
    <w:unhideWhenUsed/>
    <w:rsid w:val="00DC7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19"/>
    <w:rPr>
      <w:sz w:val="20"/>
      <w:szCs w:val="20"/>
    </w:rPr>
  </w:style>
  <w:style w:type="character" w:styleId="FootnoteReference">
    <w:name w:val="footnote reference"/>
    <w:basedOn w:val="DefaultParagraphFont"/>
    <w:uiPriority w:val="99"/>
    <w:semiHidden/>
    <w:unhideWhenUsed/>
    <w:rsid w:val="00DC7119"/>
    <w:rPr>
      <w:vertAlign w:val="superscript"/>
    </w:rPr>
  </w:style>
  <w:style w:type="character" w:styleId="Strong">
    <w:name w:val="Strong"/>
    <w:basedOn w:val="DefaultParagraphFont"/>
    <w:uiPriority w:val="22"/>
    <w:qFormat/>
    <w:rsid w:val="00987E4B"/>
    <w:rPr>
      <w:b/>
      <w:bCs/>
    </w:rPr>
  </w:style>
  <w:style w:type="character" w:customStyle="1" w:styleId="style21">
    <w:name w:val="style21"/>
    <w:basedOn w:val="DefaultParagraphFont"/>
    <w:rsid w:val="00987E4B"/>
  </w:style>
  <w:style w:type="paragraph" w:styleId="NormalWeb">
    <w:name w:val="Normal (Web)"/>
    <w:basedOn w:val="Normal"/>
    <w:uiPriority w:val="99"/>
    <w:semiHidden/>
    <w:unhideWhenUsed/>
    <w:rsid w:val="002B56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6D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6AF3"/>
    <w:rPr>
      <w:b/>
      <w:bCs/>
    </w:rPr>
  </w:style>
  <w:style w:type="character" w:customStyle="1" w:styleId="CommentSubjectChar">
    <w:name w:val="Comment Subject Char"/>
    <w:basedOn w:val="CommentTextChar"/>
    <w:link w:val="CommentSubject"/>
    <w:uiPriority w:val="99"/>
    <w:semiHidden/>
    <w:rsid w:val="00596AF3"/>
    <w:rPr>
      <w:b/>
      <w:bCs/>
      <w:sz w:val="20"/>
      <w:szCs w:val="20"/>
    </w:rPr>
  </w:style>
  <w:style w:type="character" w:styleId="FollowedHyperlink">
    <w:name w:val="FollowedHyperlink"/>
    <w:basedOn w:val="DefaultParagraphFont"/>
    <w:uiPriority w:val="99"/>
    <w:semiHidden/>
    <w:unhideWhenUsed/>
    <w:rsid w:val="0090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7765">
      <w:bodyDiv w:val="1"/>
      <w:marLeft w:val="0"/>
      <w:marRight w:val="0"/>
      <w:marTop w:val="0"/>
      <w:marBottom w:val="0"/>
      <w:divBdr>
        <w:top w:val="none" w:sz="0" w:space="0" w:color="auto"/>
        <w:left w:val="none" w:sz="0" w:space="0" w:color="auto"/>
        <w:bottom w:val="none" w:sz="0" w:space="0" w:color="auto"/>
        <w:right w:val="none" w:sz="0" w:space="0" w:color="auto"/>
      </w:divBdr>
    </w:div>
    <w:div w:id="1835223378">
      <w:bodyDiv w:val="1"/>
      <w:marLeft w:val="0"/>
      <w:marRight w:val="0"/>
      <w:marTop w:val="0"/>
      <w:marBottom w:val="0"/>
      <w:divBdr>
        <w:top w:val="none" w:sz="0" w:space="0" w:color="auto"/>
        <w:left w:val="none" w:sz="0" w:space="0" w:color="auto"/>
        <w:bottom w:val="none" w:sz="0" w:space="0" w:color="auto"/>
        <w:right w:val="none" w:sz="0" w:space="0" w:color="auto"/>
      </w:divBdr>
      <w:divsChild>
        <w:div w:id="1624580163">
          <w:marLeft w:val="0"/>
          <w:marRight w:val="0"/>
          <w:marTop w:val="0"/>
          <w:marBottom w:val="0"/>
          <w:divBdr>
            <w:top w:val="none" w:sz="0" w:space="0" w:color="auto"/>
            <w:left w:val="none" w:sz="0" w:space="0" w:color="auto"/>
            <w:bottom w:val="none" w:sz="0" w:space="0" w:color="auto"/>
            <w:right w:val="none" w:sz="0" w:space="0" w:color="auto"/>
          </w:divBdr>
          <w:divsChild>
            <w:div w:id="273825575">
              <w:marLeft w:val="0"/>
              <w:marRight w:val="0"/>
              <w:marTop w:val="0"/>
              <w:marBottom w:val="0"/>
              <w:divBdr>
                <w:top w:val="none" w:sz="0" w:space="0" w:color="auto"/>
                <w:left w:val="none" w:sz="0" w:space="0" w:color="auto"/>
                <w:bottom w:val="none" w:sz="0" w:space="0" w:color="auto"/>
                <w:right w:val="none" w:sz="0" w:space="0" w:color="auto"/>
              </w:divBdr>
              <w:divsChild>
                <w:div w:id="990867578">
                  <w:marLeft w:val="0"/>
                  <w:marRight w:val="0"/>
                  <w:marTop w:val="0"/>
                  <w:marBottom w:val="0"/>
                  <w:divBdr>
                    <w:top w:val="none" w:sz="0" w:space="0" w:color="auto"/>
                    <w:left w:val="none" w:sz="0" w:space="0" w:color="auto"/>
                    <w:bottom w:val="none" w:sz="0" w:space="0" w:color="auto"/>
                    <w:right w:val="none" w:sz="0" w:space="0" w:color="auto"/>
                  </w:divBdr>
                  <w:divsChild>
                    <w:div w:id="225141922">
                      <w:marLeft w:val="300"/>
                      <w:marRight w:val="300"/>
                      <w:marTop w:val="300"/>
                      <w:marBottom w:val="300"/>
                      <w:divBdr>
                        <w:top w:val="none" w:sz="0" w:space="0" w:color="auto"/>
                        <w:left w:val="none" w:sz="0" w:space="0" w:color="auto"/>
                        <w:bottom w:val="none" w:sz="0" w:space="0" w:color="auto"/>
                        <w:right w:val="none" w:sz="0" w:space="0" w:color="auto"/>
                      </w:divBdr>
                      <w:divsChild>
                        <w:div w:id="1115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1107">
          <w:marLeft w:val="0"/>
          <w:marRight w:val="0"/>
          <w:marTop w:val="0"/>
          <w:marBottom w:val="0"/>
          <w:divBdr>
            <w:top w:val="none" w:sz="0" w:space="0" w:color="auto"/>
            <w:left w:val="none" w:sz="0" w:space="0" w:color="auto"/>
            <w:bottom w:val="none" w:sz="0" w:space="0" w:color="auto"/>
            <w:right w:val="none" w:sz="0" w:space="0" w:color="auto"/>
          </w:divBdr>
          <w:divsChild>
            <w:div w:id="1791776346">
              <w:marLeft w:val="0"/>
              <w:marRight w:val="0"/>
              <w:marTop w:val="0"/>
              <w:marBottom w:val="0"/>
              <w:divBdr>
                <w:top w:val="none" w:sz="0" w:space="0" w:color="auto"/>
                <w:left w:val="none" w:sz="0" w:space="0" w:color="auto"/>
                <w:bottom w:val="none" w:sz="0" w:space="0" w:color="auto"/>
                <w:right w:val="none" w:sz="0" w:space="0" w:color="auto"/>
              </w:divBdr>
              <w:divsChild>
                <w:div w:id="1097755842">
                  <w:marLeft w:val="0"/>
                  <w:marRight w:val="0"/>
                  <w:marTop w:val="0"/>
                  <w:marBottom w:val="0"/>
                  <w:divBdr>
                    <w:top w:val="none" w:sz="0" w:space="0" w:color="auto"/>
                    <w:left w:val="none" w:sz="0" w:space="0" w:color="auto"/>
                    <w:bottom w:val="none" w:sz="0" w:space="0" w:color="auto"/>
                    <w:right w:val="none" w:sz="0" w:space="0" w:color="auto"/>
                  </w:divBdr>
                  <w:divsChild>
                    <w:div w:id="1636527307">
                      <w:marLeft w:val="300"/>
                      <w:marRight w:val="300"/>
                      <w:marTop w:val="300"/>
                      <w:marBottom w:val="300"/>
                      <w:divBdr>
                        <w:top w:val="none" w:sz="0" w:space="0" w:color="auto"/>
                        <w:left w:val="none" w:sz="0" w:space="0" w:color="auto"/>
                        <w:bottom w:val="none" w:sz="0" w:space="0" w:color="auto"/>
                        <w:right w:val="none" w:sz="0" w:space="0" w:color="auto"/>
                      </w:divBdr>
                      <w:divsChild>
                        <w:div w:id="1232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othillscaringcorp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hedmonds\AppData\Roaming\Microsoft\Word\480)%20488-1105"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asterseals.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thillscaringcorps.com/" TargetMode="External"/><Relationship Id="rId5" Type="http://schemas.openxmlformats.org/officeDocument/2006/relationships/webSettings" Target="webSettings.xml"/><Relationship Id="rId15" Type="http://schemas.openxmlformats.org/officeDocument/2006/relationships/hyperlink" Target="http://www.n4a.or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nadtc.org" TargetMode="External"/><Relationship Id="rId4" Type="http://schemas.openxmlformats.org/officeDocument/2006/relationships/settings" Target="settings.xml"/><Relationship Id="rId9" Type="http://schemas.openxmlformats.org/officeDocument/2006/relationships/image" Target="file://localhost/Volumes/Amy%201TB%20Drive/Takoma%20Design/Clients/Easter%20Seals/NADTC%20brand/NADTC%20templates/info%20brief/NADTC_InfoBrief_Banner_NoLogos.jpg"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localhost/Volumes/Amy%201TB%20Drive/Takoma%20Design/Clients/Easter%20Seals/NADTC%20brand/powerpoint/ES_DarkBlue+n4aGreen_NoTag.pn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659E-9ACF-48E3-8CAA-74391E97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Miller</dc:creator>
  <cp:keywords/>
  <dc:description/>
  <cp:lastModifiedBy>Rachel Beyerle</cp:lastModifiedBy>
  <cp:revision>2</cp:revision>
  <cp:lastPrinted>2019-04-02T15:53:00Z</cp:lastPrinted>
  <dcterms:created xsi:type="dcterms:W3CDTF">2019-04-09T20:38:00Z</dcterms:created>
  <dcterms:modified xsi:type="dcterms:W3CDTF">2019-04-09T20:38:00Z</dcterms:modified>
</cp:coreProperties>
</file>